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C78" w14:textId="77777777" w:rsidR="007E5C1D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5A76BB">
        <w:rPr>
          <w:noProof/>
          <w:lang w:eastAsia="ru-RU"/>
        </w:rPr>
        <w:drawing>
          <wp:inline distT="0" distB="0" distL="0" distR="0" wp14:anchorId="43880831" wp14:editId="54AF23E7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BB">
        <w:t xml:space="preserve">               </w:t>
      </w:r>
      <w:r w:rsidR="005550BC" w:rsidRPr="005A76BB">
        <w:t xml:space="preserve">          </w:t>
      </w:r>
      <w:r w:rsidRPr="005A76BB">
        <w:t xml:space="preserve"> </w:t>
      </w: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6B3A4F1D" w14:textId="77777777" w:rsidR="00AD7754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36F9FC3A" w14:textId="77777777" w:rsidR="00AD7754" w:rsidRPr="005A76BB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2F4E1E1B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62E5ADE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04D4452" w14:textId="77777777" w:rsidR="00AD7754" w:rsidRPr="005A76BB" w:rsidRDefault="00261E5D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Финансы и финансовый менеджмент</w:t>
      </w:r>
      <w:r w:rsidR="00AD7754"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4F42C99E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503D8558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63315DBA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D7AA0"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77E5A3D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3FCACE2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6252F18D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23098A1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7CFC823" w14:textId="77777777" w:rsidR="00E91492" w:rsidRPr="005A76BB" w:rsidRDefault="00E91492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215C7C" w14:textId="77777777" w:rsidR="00AD7754" w:rsidRPr="005B7CCC" w:rsidRDefault="005A76B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5B7CCC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35E5D963" w14:textId="77777777" w:rsidR="005550BC" w:rsidRPr="005A76BB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4DD18AB9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7AC3BA4A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E42261" w14:paraId="51331307" w14:textId="77777777" w:rsidTr="005D2037">
        <w:trPr>
          <w:trHeight w:hRule="exact" w:val="329"/>
        </w:trPr>
        <w:tc>
          <w:tcPr>
            <w:tcW w:w="9929" w:type="dxa"/>
          </w:tcPr>
          <w:p w14:paraId="41CE95FB" w14:textId="77777777" w:rsidR="00AD7754" w:rsidRPr="00E42261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E4226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2D5C83A5" w14:textId="77777777" w:rsidR="00AD7754" w:rsidRPr="00E42261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E42261" w14:paraId="72F2013A" w14:textId="77777777" w:rsidTr="005D2037">
        <w:trPr>
          <w:trHeight w:hRule="exact" w:val="329"/>
        </w:trPr>
        <w:tc>
          <w:tcPr>
            <w:tcW w:w="9929" w:type="dxa"/>
          </w:tcPr>
          <w:p w14:paraId="2F6DD553" w14:textId="77777777" w:rsidR="00AD7754" w:rsidRPr="00E42261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239DAC91" w14:textId="77777777" w:rsidR="00AD7754" w:rsidRPr="00E42261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50AA536C" w14:textId="77777777" w:rsidR="005D407B" w:rsidRPr="00E42261" w:rsidRDefault="00AD7754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D407B" w:rsidRPr="00E42261">
        <w:rPr>
          <w:rFonts w:ascii="Times New Roman" w:hAnsi="Times New Roman"/>
          <w:b/>
          <w:bCs/>
          <w:sz w:val="24"/>
          <w:szCs w:val="24"/>
        </w:rPr>
        <w:t>Областью реального возникновения финансов является стадия:</w:t>
      </w:r>
    </w:p>
    <w:p w14:paraId="59EEEABC" w14:textId="77777777" w:rsidR="005D407B" w:rsidRPr="00E42261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D407B" w:rsidRPr="00E42261">
        <w:rPr>
          <w:rFonts w:ascii="Times New Roman" w:hAnsi="Times New Roman"/>
          <w:sz w:val="24"/>
          <w:szCs w:val="24"/>
        </w:rPr>
        <w:t>распределения;</w:t>
      </w:r>
    </w:p>
    <w:p w14:paraId="4203C84F" w14:textId="77777777" w:rsidR="005D407B" w:rsidRPr="00E42261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D407B" w:rsidRPr="00E42261">
        <w:rPr>
          <w:rFonts w:ascii="Times New Roman" w:hAnsi="Times New Roman"/>
          <w:sz w:val="24"/>
          <w:szCs w:val="24"/>
        </w:rPr>
        <w:t>производства;</w:t>
      </w:r>
    </w:p>
    <w:p w14:paraId="5E6878ED" w14:textId="77819F77" w:rsidR="00BD6BD2" w:rsidRPr="00E42261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D407B" w:rsidRPr="00E42261">
        <w:rPr>
          <w:rFonts w:ascii="Times New Roman" w:hAnsi="Times New Roman"/>
          <w:sz w:val="24"/>
          <w:szCs w:val="24"/>
        </w:rPr>
        <w:t>потребления;</w:t>
      </w:r>
    </w:p>
    <w:p w14:paraId="42CF9F54" w14:textId="77777777" w:rsidR="005D407B" w:rsidRPr="00E42261" w:rsidRDefault="005D407B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F1122A" w14:textId="77777777" w:rsidR="00631677" w:rsidRPr="00E42261" w:rsidRDefault="00AD7754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42261">
        <w:rPr>
          <w:rFonts w:ascii="Times New Roman" w:hAnsi="Times New Roman" w:cs="Times New Roman"/>
          <w:b/>
          <w:sz w:val="24"/>
          <w:szCs w:val="24"/>
        </w:rPr>
        <w:t>2.</w:t>
      </w:r>
      <w:r w:rsidRPr="00E42261">
        <w:rPr>
          <w:rFonts w:ascii="Times New Roman" w:hAnsi="Times New Roman" w:cs="Times New Roman"/>
          <w:sz w:val="24"/>
          <w:szCs w:val="24"/>
        </w:rPr>
        <w:t xml:space="preserve"> </w:t>
      </w:r>
      <w:r w:rsidR="00631677" w:rsidRPr="00E42261">
        <w:rPr>
          <w:rFonts w:ascii="Times New Roman" w:hAnsi="Times New Roman"/>
          <w:b/>
          <w:bCs/>
          <w:sz w:val="24"/>
          <w:szCs w:val="24"/>
        </w:rPr>
        <w:t>Теория представительства предполагает:</w:t>
      </w:r>
    </w:p>
    <w:p w14:paraId="5678C63D" w14:textId="77777777" w:rsidR="00631677" w:rsidRPr="00E42261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/>
          <w:sz w:val="24"/>
          <w:szCs w:val="24"/>
          <w:lang w:val="en-US"/>
        </w:rPr>
        <w:t>A</w:t>
      </w:r>
      <w:r w:rsidRPr="00E42261">
        <w:rPr>
          <w:rFonts w:ascii="Times New Roman" w:eastAsia="Calibri" w:hAnsi="Times New Roman"/>
          <w:sz w:val="24"/>
          <w:szCs w:val="24"/>
        </w:rPr>
        <w:t xml:space="preserve">) </w:t>
      </w:r>
      <w:r w:rsidR="00631677" w:rsidRPr="00E42261">
        <w:rPr>
          <w:rFonts w:ascii="Times New Roman" w:hAnsi="Times New Roman"/>
          <w:sz w:val="24"/>
          <w:szCs w:val="24"/>
        </w:rPr>
        <w:t>цели доверенных лиц, не могут совпадать с целями акционеров</w:t>
      </w:r>
      <w:r w:rsidR="00631677"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2AACDB" w14:textId="391AC4C3" w:rsidR="00AF7CF6" w:rsidRPr="00E42261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31677" w:rsidRPr="00E42261">
        <w:rPr>
          <w:rFonts w:ascii="Times New Roman" w:hAnsi="Times New Roman"/>
          <w:sz w:val="24"/>
          <w:szCs w:val="24"/>
        </w:rPr>
        <w:t>цели доверенных лиц, могут не совпадать с целями акционеров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CF6" w:rsidRPr="00E42261" w14:paraId="4E1B85C5" w14:textId="77777777" w:rsidTr="00AF7CF6">
        <w:trPr>
          <w:trHeight w:val="280"/>
        </w:trPr>
        <w:tc>
          <w:tcPr>
            <w:tcW w:w="9356" w:type="dxa"/>
            <w:vAlign w:val="center"/>
          </w:tcPr>
          <w:p w14:paraId="1C1AE04C" w14:textId="2B0DAA11" w:rsidR="00AF7CF6" w:rsidRPr="00E42261" w:rsidRDefault="00A908B1" w:rsidP="00FC15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31677" w:rsidRPr="00E42261">
              <w:rPr>
                <w:rFonts w:ascii="Times New Roman" w:hAnsi="Times New Roman"/>
                <w:sz w:val="24"/>
                <w:szCs w:val="24"/>
              </w:rPr>
              <w:t>цели доверенных лиц, не должны совпадать с целями акционеров</w:t>
            </w:r>
          </w:p>
        </w:tc>
      </w:tr>
    </w:tbl>
    <w:p w14:paraId="5EE7C2AF" w14:textId="228106B0" w:rsidR="00990633" w:rsidRPr="00E42261" w:rsidRDefault="00990633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A27A17" w14:textId="77777777" w:rsidR="00216AA3" w:rsidRPr="00E42261" w:rsidRDefault="000526E7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261">
        <w:rPr>
          <w:rFonts w:ascii="Times New Roman" w:hAnsi="Times New Roman" w:cs="Times New Roman"/>
          <w:b/>
          <w:sz w:val="24"/>
          <w:szCs w:val="24"/>
        </w:rPr>
        <w:t>3</w:t>
      </w:r>
      <w:r w:rsidRPr="00E42261">
        <w:rPr>
          <w:rFonts w:ascii="Times New Roman" w:hAnsi="Times New Roman" w:cs="Times New Roman"/>
          <w:sz w:val="24"/>
          <w:szCs w:val="24"/>
        </w:rPr>
        <w:t>.</w:t>
      </w:r>
      <w:r w:rsidR="00E66CDE" w:rsidRPr="00E42261">
        <w:rPr>
          <w:rFonts w:ascii="Times New Roman" w:hAnsi="Times New Roman" w:cs="Times New Roman"/>
          <w:sz w:val="24"/>
          <w:szCs w:val="24"/>
        </w:rPr>
        <w:t xml:space="preserve"> </w:t>
      </w:r>
      <w:r w:rsidR="00216AA3" w:rsidRPr="00E42261">
        <w:rPr>
          <w:rFonts w:ascii="Times New Roman" w:hAnsi="Times New Roman"/>
          <w:b/>
          <w:bCs/>
          <w:sz w:val="24"/>
          <w:szCs w:val="24"/>
        </w:rPr>
        <w:t>Как определяется продолжительность оборота оборотных активов за год:</w:t>
      </w:r>
    </w:p>
    <w:p w14:paraId="233A33F4" w14:textId="77777777" w:rsidR="00216AA3" w:rsidRPr="00E42261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E4226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16AA3" w:rsidRPr="00E42261">
        <w:rPr>
          <w:rFonts w:ascii="Times New Roman" w:hAnsi="Times New Roman" w:cs="Times New Roman"/>
          <w:sz w:val="24"/>
          <w:szCs w:val="24"/>
        </w:rPr>
        <w:t>среднегодовые остатки оборотных активов / выручка от продаж;</w:t>
      </w:r>
    </w:p>
    <w:p w14:paraId="1D6B9E15" w14:textId="2829FD20" w:rsidR="0078649C" w:rsidRPr="00E42261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216AA3" w:rsidRPr="00E42261">
        <w:rPr>
          <w:rFonts w:ascii="Times New Roman" w:hAnsi="Times New Roman"/>
          <w:sz w:val="24"/>
          <w:szCs w:val="24"/>
        </w:rPr>
        <w:t>выручка от продаж / среднегодовые остатки оборотных активов;</w:t>
      </w:r>
    </w:p>
    <w:tbl>
      <w:tblPr>
        <w:tblStyle w:val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78649C" w:rsidRPr="00E42261" w14:paraId="3A363495" w14:textId="77777777" w:rsidTr="00A13F61">
        <w:trPr>
          <w:trHeight w:val="210"/>
        </w:trPr>
        <w:tc>
          <w:tcPr>
            <w:tcW w:w="9213" w:type="dxa"/>
            <w:noWrap/>
            <w:vAlign w:val="center"/>
            <w:hideMark/>
          </w:tcPr>
          <w:tbl>
            <w:tblPr>
              <w:tblStyle w:val="a6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AF7CF6" w:rsidRPr="00E42261" w14:paraId="3C68BF2B" w14:textId="77777777" w:rsidTr="00B2468B">
              <w:trPr>
                <w:trHeight w:val="280"/>
              </w:trPr>
              <w:tc>
                <w:tcPr>
                  <w:tcW w:w="9498" w:type="dxa"/>
                  <w:vAlign w:val="center"/>
                </w:tcPr>
                <w:p w14:paraId="056CDD0C" w14:textId="06658004" w:rsidR="00AF7CF6" w:rsidRPr="00E42261" w:rsidRDefault="00A908B1" w:rsidP="00A23D1F">
                  <w:pPr>
                    <w:pStyle w:val="a9"/>
                    <w:ind w:left="0" w:hanging="105"/>
                    <w:rPr>
                      <w:rFonts w:ascii="Times New Roman" w:hAnsi="Times New Roman"/>
                      <w:sz w:val="24"/>
                    </w:rPr>
                  </w:pPr>
                  <w:r w:rsidRPr="00E42261">
                    <w:rPr>
                      <w:rFonts w:ascii="Times New Roman" w:eastAsia="Calibri" w:hAnsi="Times New Roman"/>
                      <w:sz w:val="24"/>
                      <w:lang w:val="en-US"/>
                    </w:rPr>
                    <w:t>C</w:t>
                  </w:r>
                  <w:r w:rsidRPr="00E42261">
                    <w:rPr>
                      <w:rFonts w:ascii="Times New Roman" w:eastAsia="Calibri" w:hAnsi="Times New Roman"/>
                      <w:sz w:val="24"/>
                    </w:rPr>
                    <w:t xml:space="preserve">) </w:t>
                  </w:r>
                  <w:r w:rsidR="00216AA3" w:rsidRPr="00E42261">
                    <w:rPr>
                      <w:rFonts w:ascii="Times New Roman" w:hAnsi="Times New Roman"/>
                      <w:sz w:val="24"/>
                    </w:rPr>
                    <w:t>360 / коэффициент оборачиваемости оборотных активов (в оборотах);</w:t>
                  </w:r>
                </w:p>
              </w:tc>
            </w:tr>
          </w:tbl>
          <w:p w14:paraId="449C4600" w14:textId="1E142219" w:rsidR="0078649C" w:rsidRPr="00E42261" w:rsidRDefault="0078649C" w:rsidP="000A736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4C8C1603" w14:textId="77777777" w:rsidR="00C31C67" w:rsidRPr="00E42261" w:rsidRDefault="00C31C67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05233" w14:textId="77777777" w:rsidR="00631677" w:rsidRPr="00E42261" w:rsidRDefault="000526E7" w:rsidP="00A10E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31677" w:rsidRPr="00E42261">
        <w:rPr>
          <w:rFonts w:ascii="Times New Roman" w:hAnsi="Times New Roman" w:cs="Times New Roman"/>
          <w:b/>
          <w:bCs/>
          <w:sz w:val="24"/>
          <w:szCs w:val="24"/>
        </w:rPr>
        <w:t>Общая рентабельность собственного капитала организации по данным финансовой отчетности рассчитывается как отношение:</w:t>
      </w:r>
    </w:p>
    <w:p w14:paraId="74A7918F" w14:textId="77777777" w:rsidR="00631677" w:rsidRPr="00E42261" w:rsidRDefault="00A908B1" w:rsidP="00A10E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31677" w:rsidRPr="00E42261">
        <w:rPr>
          <w:rFonts w:ascii="Times New Roman" w:hAnsi="Times New Roman" w:cs="Times New Roman"/>
          <w:sz w:val="24"/>
          <w:szCs w:val="24"/>
        </w:rPr>
        <w:t>общей прибыли (прибыль до налогообложения) к средней стоимости собственного капитала;</w:t>
      </w:r>
    </w:p>
    <w:p w14:paraId="64744064" w14:textId="4695FF58" w:rsidR="00197893" w:rsidRPr="00E42261" w:rsidRDefault="00A908B1" w:rsidP="00A10E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31677" w:rsidRPr="00E42261">
        <w:rPr>
          <w:rFonts w:ascii="Times New Roman" w:hAnsi="Times New Roman"/>
          <w:sz w:val="24"/>
          <w:szCs w:val="24"/>
        </w:rPr>
        <w:t>чистой прибыли к средней стоимости собственного капитала;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97893" w:rsidRPr="00E42261" w14:paraId="0C5CD48D" w14:textId="77777777" w:rsidTr="00197893">
        <w:trPr>
          <w:trHeight w:val="230"/>
        </w:trPr>
        <w:tc>
          <w:tcPr>
            <w:tcW w:w="9356" w:type="dxa"/>
            <w:vAlign w:val="center"/>
            <w:hideMark/>
          </w:tcPr>
          <w:p w14:paraId="5AD73017" w14:textId="282F1CAB" w:rsidR="00197893" w:rsidRPr="00E42261" w:rsidRDefault="00A908B1" w:rsidP="00A1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147CDD" w:rsidRPr="00E42261">
              <w:rPr>
                <w:rFonts w:ascii="Times New Roman" w:hAnsi="Times New Roman"/>
                <w:sz w:val="24"/>
                <w:szCs w:val="24"/>
              </w:rPr>
              <w:t>прибыли от продаж к средней стоимости капитала;</w:t>
            </w:r>
          </w:p>
        </w:tc>
      </w:tr>
      <w:tr w:rsidR="00197893" w:rsidRPr="00E42261" w14:paraId="6447A898" w14:textId="77777777" w:rsidTr="00197893">
        <w:trPr>
          <w:trHeight w:val="210"/>
        </w:trPr>
        <w:tc>
          <w:tcPr>
            <w:tcW w:w="9356" w:type="dxa"/>
            <w:noWrap/>
            <w:vAlign w:val="bottom"/>
            <w:hideMark/>
          </w:tcPr>
          <w:p w14:paraId="6052D1CE" w14:textId="77777777" w:rsidR="00197893" w:rsidRPr="00E42261" w:rsidRDefault="00197893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BD1A21" w14:textId="0513779E" w:rsidR="00286B54" w:rsidRPr="00E42261" w:rsidRDefault="000526E7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216AA3" w:rsidRPr="00E42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показатель оценивает уровень использования основных фондов и нематериальных активов: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9880"/>
      </w:tblGrid>
      <w:tr w:rsidR="00286B54" w:rsidRPr="00E42261" w14:paraId="22947473" w14:textId="77777777" w:rsidTr="00286B54">
        <w:trPr>
          <w:trHeight w:val="250"/>
        </w:trPr>
        <w:tc>
          <w:tcPr>
            <w:tcW w:w="9880" w:type="dxa"/>
            <w:vAlign w:val="center"/>
            <w:hideMark/>
          </w:tcPr>
          <w:p w14:paraId="3565EF27" w14:textId="363FB38C" w:rsidR="00286B54" w:rsidRPr="00E42261" w:rsidRDefault="00A908B1" w:rsidP="009B3976">
            <w:pPr>
              <w:spacing w:after="0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A</w:t>
            </w: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16AA3"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капитала проводится применительно к общей величине и к составным частям капитала;</w:t>
            </w:r>
          </w:p>
        </w:tc>
      </w:tr>
    </w:tbl>
    <w:p w14:paraId="6F39D7E2" w14:textId="278A5BAF" w:rsidR="0078649C" w:rsidRPr="00E42261" w:rsidRDefault="00A908B1" w:rsidP="005E0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="002E35E5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0954" w:rsidRPr="00E42261">
        <w:rPr>
          <w:rFonts w:ascii="Times New Roman" w:hAnsi="Times New Roman" w:cs="Times New Roman"/>
          <w:sz w:val="24"/>
          <w:szCs w:val="24"/>
        </w:rPr>
        <w:t xml:space="preserve"> </w:t>
      </w:r>
      <w:r w:rsidR="00216AA3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времени на оборот капитала, т.е. ускорение оборачиваемости средств;</w:t>
      </w:r>
    </w:p>
    <w:tbl>
      <w:tblPr>
        <w:tblStyle w:val="4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649C" w:rsidRPr="00E42261" w14:paraId="5C7ECBE7" w14:textId="77777777" w:rsidTr="0078649C">
        <w:trPr>
          <w:trHeight w:val="280"/>
        </w:trPr>
        <w:tc>
          <w:tcPr>
            <w:tcW w:w="9889" w:type="dxa"/>
            <w:vAlign w:val="center"/>
          </w:tcPr>
          <w:p w14:paraId="618593AA" w14:textId="460BC8F1" w:rsidR="0078649C" w:rsidRPr="00E42261" w:rsidRDefault="00A908B1" w:rsidP="005E095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16AA3" w:rsidRPr="00E422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>с помощью показателей Фондоотдачи и Фондоемкости;</w:t>
            </w:r>
          </w:p>
        </w:tc>
      </w:tr>
    </w:tbl>
    <w:p w14:paraId="07615362" w14:textId="77777777" w:rsidR="001C2035" w:rsidRPr="00E42261" w:rsidRDefault="001C2035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505047" w:rsidRPr="00E42261" w14:paraId="0A2AA821" w14:textId="77777777" w:rsidTr="009728BC">
        <w:trPr>
          <w:trHeight w:val="280"/>
        </w:trPr>
        <w:tc>
          <w:tcPr>
            <w:tcW w:w="9105" w:type="dxa"/>
            <w:vAlign w:val="center"/>
          </w:tcPr>
          <w:p w14:paraId="27E1529A" w14:textId="4FC86E6F" w:rsidR="00505047" w:rsidRPr="00E42261" w:rsidRDefault="000526E7" w:rsidP="00505047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6. </w:t>
            </w:r>
            <w:r w:rsidR="00631677" w:rsidRPr="00E42261">
              <w:rPr>
                <w:rFonts w:ascii="Times New Roman" w:hAnsi="Times New Roman"/>
                <w:b/>
                <w:bCs/>
                <w:sz w:val="24"/>
                <w:szCs w:val="24"/>
              </w:rPr>
              <w:t>Коэффициент, который рассчитывается как отношение стандартного отклонения к ожидаемой доходности, это:</w:t>
            </w:r>
          </w:p>
        </w:tc>
      </w:tr>
    </w:tbl>
    <w:p w14:paraId="0CE08313" w14:textId="77777777" w:rsidR="00631677" w:rsidRPr="00E42261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E4226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31677" w:rsidRPr="00E42261">
        <w:rPr>
          <w:rFonts w:ascii="Times New Roman" w:hAnsi="Times New Roman"/>
          <w:sz w:val="24"/>
          <w:szCs w:val="24"/>
        </w:rPr>
        <w:t>коэффициент вариации</w:t>
      </w:r>
      <w:r w:rsidR="00631677"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3A08AD9" w14:textId="3C6CE2A7" w:rsidR="001E209A" w:rsidRPr="00E42261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31677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ковариации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F74BE" w:rsidRPr="00E42261" w14:paraId="148FBC32" w14:textId="77777777" w:rsidTr="005E011C">
        <w:trPr>
          <w:trHeight w:val="280"/>
        </w:trPr>
        <w:tc>
          <w:tcPr>
            <w:tcW w:w="8964" w:type="dxa"/>
          </w:tcPr>
          <w:p w14:paraId="1905F4DF" w14:textId="499E8D86" w:rsidR="00CF74BE" w:rsidRPr="00E42261" w:rsidRDefault="00CF74BE" w:rsidP="005E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="00631677" w:rsidRPr="00E42261">
              <w:rPr>
                <w:rFonts w:ascii="Times New Roman" w:hAnsi="Times New Roman"/>
                <w:sz w:val="24"/>
                <w:szCs w:val="24"/>
              </w:rPr>
              <w:t>коэффициент корреляции</w:t>
            </w:r>
          </w:p>
        </w:tc>
      </w:tr>
    </w:tbl>
    <w:p w14:paraId="693391F1" w14:textId="77777777" w:rsidR="00D75933" w:rsidRPr="00E42261" w:rsidRDefault="00D75933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2390D" w:rsidRPr="00E42261" w14:paraId="20EA5F03" w14:textId="77777777" w:rsidTr="00516C4E">
        <w:trPr>
          <w:trHeight w:val="280"/>
        </w:trPr>
        <w:tc>
          <w:tcPr>
            <w:tcW w:w="9923" w:type="dxa"/>
            <w:vAlign w:val="center"/>
          </w:tcPr>
          <w:p w14:paraId="7A72CB33" w14:textId="07796C35" w:rsidR="00C2390D" w:rsidRPr="00E42261" w:rsidRDefault="000526E7" w:rsidP="00516C4E">
            <w:pPr>
              <w:tabs>
                <w:tab w:val="left" w:pos="3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7. </w:t>
            </w:r>
            <w:r w:rsidR="005D407B" w:rsidRPr="00E42261">
              <w:rPr>
                <w:rFonts w:ascii="Times New Roman" w:hAnsi="Times New Roman"/>
                <w:b/>
                <w:bCs/>
                <w:sz w:val="24"/>
                <w:szCs w:val="24"/>
              </w:rPr>
              <w:t>Эффективный рынок — это рынок, характеризующийся:</w:t>
            </w:r>
          </w:p>
        </w:tc>
      </w:tr>
    </w:tbl>
    <w:p w14:paraId="47FF03F0" w14:textId="77777777" w:rsidR="005D407B" w:rsidRPr="00E42261" w:rsidRDefault="00A908B1" w:rsidP="00473BD5">
      <w:pPr>
        <w:pStyle w:val="a9"/>
        <w:jc w:val="both"/>
        <w:rPr>
          <w:rFonts w:ascii="Times New Roman" w:eastAsia="Calibri" w:hAnsi="Times New Roman"/>
          <w:sz w:val="24"/>
        </w:rPr>
      </w:pPr>
      <w:r w:rsidRPr="00E42261">
        <w:rPr>
          <w:rFonts w:ascii="Times New Roman" w:eastAsia="Calibri" w:hAnsi="Times New Roman"/>
          <w:sz w:val="24"/>
          <w:lang w:val="en-US"/>
        </w:rPr>
        <w:t>A</w:t>
      </w:r>
      <w:r w:rsidRPr="00E42261">
        <w:rPr>
          <w:rFonts w:ascii="Times New Roman" w:eastAsia="Calibri" w:hAnsi="Times New Roman"/>
          <w:sz w:val="24"/>
        </w:rPr>
        <w:t xml:space="preserve">) </w:t>
      </w:r>
      <w:r w:rsidR="005D407B" w:rsidRPr="00E42261">
        <w:rPr>
          <w:rFonts w:ascii="Times New Roman" w:hAnsi="Times New Roman"/>
          <w:sz w:val="24"/>
        </w:rPr>
        <w:t>Временной эффективностью в отношении осуществляемых на нем сделок</w:t>
      </w:r>
      <w:r w:rsidR="005D407B" w:rsidRPr="00E42261">
        <w:rPr>
          <w:rFonts w:ascii="Times New Roman" w:eastAsia="Calibri" w:hAnsi="Times New Roman"/>
          <w:sz w:val="24"/>
        </w:rPr>
        <w:t xml:space="preserve"> </w:t>
      </w:r>
    </w:p>
    <w:p w14:paraId="25AEDA97" w14:textId="1187EE07" w:rsidR="001E209A" w:rsidRPr="00E42261" w:rsidRDefault="00A908B1" w:rsidP="00473BD5">
      <w:pPr>
        <w:pStyle w:val="a9"/>
        <w:jc w:val="both"/>
        <w:rPr>
          <w:rFonts w:ascii="Times New Roman" w:hAnsi="Times New Roman"/>
          <w:sz w:val="24"/>
        </w:rPr>
      </w:pPr>
      <w:r w:rsidRPr="00E42261">
        <w:rPr>
          <w:rFonts w:ascii="Times New Roman" w:eastAsia="Calibri" w:hAnsi="Times New Roman"/>
          <w:sz w:val="24"/>
          <w:lang w:val="en-US"/>
        </w:rPr>
        <w:t>B</w:t>
      </w:r>
      <w:r w:rsidRPr="00E42261">
        <w:rPr>
          <w:rFonts w:ascii="Times New Roman" w:eastAsia="Calibri" w:hAnsi="Times New Roman"/>
          <w:sz w:val="24"/>
        </w:rPr>
        <w:t xml:space="preserve">) </w:t>
      </w:r>
      <w:r w:rsidR="005D407B" w:rsidRPr="00E42261">
        <w:rPr>
          <w:rFonts w:ascii="Times New Roman" w:hAnsi="Times New Roman"/>
          <w:sz w:val="24"/>
        </w:rPr>
        <w:t>Информационной насыщенностью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E209A" w:rsidRPr="00E42261" w14:paraId="091AF71F" w14:textId="77777777" w:rsidTr="006537D3">
        <w:trPr>
          <w:trHeight w:val="280"/>
        </w:trPr>
        <w:tc>
          <w:tcPr>
            <w:tcW w:w="9213" w:type="dxa"/>
            <w:vAlign w:val="bottom"/>
          </w:tcPr>
          <w:p w14:paraId="4E35F13A" w14:textId="5ECE287D" w:rsidR="00A944C2" w:rsidRPr="00E42261" w:rsidRDefault="00A908B1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5D407B" w:rsidRPr="00E42261">
              <w:rPr>
                <w:rFonts w:ascii="Times New Roman" w:hAnsi="Times New Roman"/>
                <w:sz w:val="24"/>
                <w:szCs w:val="24"/>
              </w:rPr>
              <w:t>Релевантностью о ценах и объемах основной массы продаваемых товаров</w:t>
            </w:r>
          </w:p>
          <w:p w14:paraId="4004897B" w14:textId="06741178" w:rsidR="00DF69A0" w:rsidRPr="00E42261" w:rsidRDefault="00DF69A0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216B11B7" w14:textId="0FB2D5AA" w:rsidR="00473BD5" w:rsidRPr="00E42261" w:rsidRDefault="000526E7" w:rsidP="00ED57EE">
      <w:pPr>
        <w:pStyle w:val="aa"/>
        <w:spacing w:line="240" w:lineRule="auto"/>
        <w:rPr>
          <w:rFonts w:eastAsia="Calibri"/>
          <w:lang w:eastAsia="ru-RU"/>
        </w:rPr>
      </w:pPr>
      <w:r w:rsidRPr="00E42261">
        <w:rPr>
          <w:rFonts w:eastAsia="Times New Roman"/>
          <w:b/>
          <w:lang w:eastAsia="ru-RU"/>
        </w:rPr>
        <w:t xml:space="preserve">8. </w:t>
      </w:r>
      <w:r w:rsidR="00216AA3" w:rsidRPr="00E42261">
        <w:rPr>
          <w:rFonts w:eastAsia="Times New Roman"/>
          <w:b/>
          <w:bCs/>
          <w:lang w:eastAsia="ru-RU"/>
        </w:rPr>
        <w:t>За счет эффекта финансового рычага может быть обеспечен рост рентабельности собственного капитала в случае, если:</w:t>
      </w:r>
    </w:p>
    <w:tbl>
      <w:tblPr>
        <w:tblW w:w="95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473BD5" w:rsidRPr="00E42261" w14:paraId="774A480E" w14:textId="77777777" w:rsidTr="00473BD5">
        <w:trPr>
          <w:trHeight w:val="280"/>
        </w:trPr>
        <w:tc>
          <w:tcPr>
            <w:tcW w:w="9503" w:type="dxa"/>
            <w:vAlign w:val="center"/>
            <w:hideMark/>
          </w:tcPr>
          <w:p w14:paraId="1C941084" w14:textId="4F6504CD" w:rsidR="00473BD5" w:rsidRPr="00E42261" w:rsidRDefault="00A908B1" w:rsidP="00702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16AA3"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заемных средств выше рентабельности вложений капитала;</w:t>
            </w:r>
          </w:p>
        </w:tc>
      </w:tr>
    </w:tbl>
    <w:p w14:paraId="50F9BD08" w14:textId="54D41D8F" w:rsidR="00666F57" w:rsidRPr="00E42261" w:rsidRDefault="00A908B1" w:rsidP="00ED57EE">
      <w:pPr>
        <w:pStyle w:val="aa"/>
        <w:spacing w:line="240" w:lineRule="auto"/>
        <w:rPr>
          <w:rFonts w:eastAsia="Times New Roman"/>
          <w:lang w:eastAsia="ru-RU"/>
        </w:rPr>
      </w:pPr>
      <w:r w:rsidRPr="00E42261">
        <w:rPr>
          <w:rFonts w:eastAsia="Calibri"/>
          <w:lang w:val="en-US" w:eastAsia="ru-RU"/>
        </w:rPr>
        <w:t>B</w:t>
      </w:r>
      <w:r w:rsidRPr="00E42261">
        <w:rPr>
          <w:rFonts w:eastAsia="Calibri"/>
          <w:lang w:eastAsia="ru-RU"/>
        </w:rPr>
        <w:t xml:space="preserve">) </w:t>
      </w:r>
      <w:r w:rsidR="00216AA3" w:rsidRPr="00E42261">
        <w:rPr>
          <w:rFonts w:eastAsia="Times New Roman"/>
          <w:lang w:eastAsia="ru-RU"/>
        </w:rPr>
        <w:t>рентабельность продаж выше процентной ставки за кредит;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66F57" w:rsidRPr="00E42261" w14:paraId="748CF025" w14:textId="77777777" w:rsidTr="00666F57">
        <w:trPr>
          <w:trHeight w:val="230"/>
        </w:trPr>
        <w:tc>
          <w:tcPr>
            <w:tcW w:w="9360" w:type="dxa"/>
            <w:vAlign w:val="center"/>
            <w:hideMark/>
          </w:tcPr>
          <w:p w14:paraId="0005AB65" w14:textId="4439639A" w:rsidR="00666F57" w:rsidRPr="00E42261" w:rsidRDefault="00A908B1" w:rsidP="00ED5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16AA3"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заемных средств ниже рентабельности вложений капитала;</w:t>
            </w:r>
          </w:p>
        </w:tc>
      </w:tr>
    </w:tbl>
    <w:p w14:paraId="3EE33DBB" w14:textId="63BCC688" w:rsidR="003E4517" w:rsidRPr="00E42261" w:rsidRDefault="003E4517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C1941BF" w14:textId="4FFC1D45" w:rsidR="00147CDD" w:rsidRPr="00E42261" w:rsidRDefault="00147CDD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FBB497" w14:textId="77777777" w:rsidR="00147CDD" w:rsidRPr="00E42261" w:rsidRDefault="00147CDD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4A6DCC" w14:textId="77777777" w:rsidR="00147CDD" w:rsidRPr="00E42261" w:rsidRDefault="000526E7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  <w:lang w:val="en-US"/>
        </w:rPr>
      </w:pPr>
      <w:r w:rsidRPr="00E42261">
        <w:rPr>
          <w:rFonts w:ascii="Times New Roman" w:hAnsi="Times New Roman"/>
          <w:b/>
          <w:sz w:val="24"/>
        </w:rPr>
        <w:lastRenderedPageBreak/>
        <w:t xml:space="preserve">9. </w:t>
      </w:r>
      <w:r w:rsidR="00147CDD" w:rsidRPr="00E42261">
        <w:rPr>
          <w:rFonts w:ascii="Times New Roman" w:hAnsi="Times New Roman"/>
          <w:b/>
          <w:bCs/>
          <w:sz w:val="24"/>
        </w:rPr>
        <w:t>Вложение денежных средств в финансовые активы с целью извлечения дохода и диверсификации рисков называют</w:t>
      </w:r>
      <w:r w:rsidR="00147CDD" w:rsidRPr="00E42261">
        <w:rPr>
          <w:rFonts w:ascii="Times New Roman" w:hAnsi="Times New Roman"/>
          <w:sz w:val="24"/>
        </w:rPr>
        <w:t>:</w:t>
      </w:r>
    </w:p>
    <w:p w14:paraId="7AE1F5B6" w14:textId="77777777" w:rsidR="00147CDD" w:rsidRPr="00E42261" w:rsidRDefault="00A908B1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  <w:lang w:val="en-US"/>
        </w:rPr>
      </w:pPr>
      <w:r w:rsidRPr="00E42261">
        <w:rPr>
          <w:rFonts w:ascii="Times New Roman" w:eastAsia="Calibri" w:hAnsi="Times New Roman"/>
          <w:sz w:val="24"/>
          <w:lang w:val="en-US"/>
        </w:rPr>
        <w:t>A</w:t>
      </w:r>
      <w:r w:rsidRPr="00E42261">
        <w:rPr>
          <w:rFonts w:ascii="Times New Roman" w:eastAsia="Calibri" w:hAnsi="Times New Roman"/>
          <w:sz w:val="24"/>
        </w:rPr>
        <w:t xml:space="preserve">) </w:t>
      </w:r>
      <w:r w:rsidR="00147CDD" w:rsidRPr="00E42261">
        <w:rPr>
          <w:rFonts w:ascii="Times New Roman" w:hAnsi="Times New Roman"/>
          <w:sz w:val="24"/>
        </w:rPr>
        <w:t>реальные инвестиции</w:t>
      </w:r>
      <w:r w:rsidR="00147CDD" w:rsidRPr="00E42261">
        <w:rPr>
          <w:rFonts w:ascii="Times New Roman" w:eastAsia="Calibri" w:hAnsi="Times New Roman"/>
          <w:sz w:val="24"/>
          <w:lang w:val="en-US"/>
        </w:rPr>
        <w:t xml:space="preserve"> </w:t>
      </w:r>
    </w:p>
    <w:p w14:paraId="4BE7700E" w14:textId="5E9FDF5E" w:rsidR="00AF7CF6" w:rsidRPr="00E42261" w:rsidRDefault="00A908B1" w:rsidP="00717BE7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E42261">
        <w:rPr>
          <w:rFonts w:ascii="Times New Roman" w:eastAsia="Calibri" w:hAnsi="Times New Roman"/>
          <w:sz w:val="24"/>
          <w:lang w:val="en-US"/>
        </w:rPr>
        <w:t>B</w:t>
      </w:r>
      <w:r w:rsidRPr="00E42261">
        <w:rPr>
          <w:rFonts w:ascii="Times New Roman" w:eastAsia="Calibri" w:hAnsi="Times New Roman"/>
          <w:sz w:val="24"/>
        </w:rPr>
        <w:t xml:space="preserve">) </w:t>
      </w:r>
      <w:r w:rsidR="00147CDD" w:rsidRPr="00E42261">
        <w:rPr>
          <w:rFonts w:ascii="Times New Roman" w:hAnsi="Times New Roman"/>
          <w:sz w:val="24"/>
        </w:rPr>
        <w:t>финансовые инвестиции;</w:t>
      </w: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AF7CF6" w:rsidRPr="00E42261" w14:paraId="54D630FB" w14:textId="77777777" w:rsidTr="00EC0391">
        <w:trPr>
          <w:trHeight w:val="280"/>
        </w:trPr>
        <w:tc>
          <w:tcPr>
            <w:tcW w:w="9213" w:type="dxa"/>
            <w:vAlign w:val="bottom"/>
          </w:tcPr>
          <w:p w14:paraId="131DF8A1" w14:textId="77777777" w:rsidR="00765BDF" w:rsidRPr="00E42261" w:rsidRDefault="00A908B1" w:rsidP="00473BD5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147CDD" w:rsidRPr="00E42261">
              <w:rPr>
                <w:rFonts w:ascii="Times New Roman" w:hAnsi="Times New Roman"/>
                <w:sz w:val="24"/>
                <w:szCs w:val="24"/>
              </w:rPr>
              <w:t>прямые инвестиции;</w:t>
            </w:r>
          </w:p>
          <w:p w14:paraId="3372C401" w14:textId="5CF737A1" w:rsidR="00147CDD" w:rsidRPr="00E42261" w:rsidRDefault="00147CDD" w:rsidP="00473BD5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E579B8" w14:textId="77777777" w:rsidR="00C90004" w:rsidRPr="00E42261" w:rsidRDefault="000526E7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C90004" w:rsidRPr="00E42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Дивидендная доходность акции выражается отношением:</w:t>
      </w:r>
    </w:p>
    <w:p w14:paraId="44D90229" w14:textId="77777777" w:rsidR="00C90004" w:rsidRPr="00E42261" w:rsidRDefault="00A908B1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A) </w:t>
      </w:r>
      <w:r w:rsidR="00C90004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дивиденда, выплачиваемая по акции / номинальная цена акции;</w:t>
      </w:r>
    </w:p>
    <w:p w14:paraId="270ADD1D" w14:textId="51D0993F" w:rsidR="00B93C74" w:rsidRPr="00E42261" w:rsidRDefault="00A908B1" w:rsidP="005E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B) </w:t>
      </w:r>
      <w:r w:rsidR="00C90004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дивиденда, выплачиваемая по акции / рыночная цена акции;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93C74" w:rsidRPr="00E42261" w14:paraId="0C1B1333" w14:textId="77777777" w:rsidTr="006F7081">
        <w:trPr>
          <w:trHeight w:val="385"/>
        </w:trPr>
        <w:tc>
          <w:tcPr>
            <w:tcW w:w="9356" w:type="dxa"/>
            <w:vAlign w:val="center"/>
            <w:hideMark/>
          </w:tcPr>
          <w:p w14:paraId="66D1724E" w14:textId="66E33188" w:rsidR="00B93C74" w:rsidRPr="00E42261" w:rsidRDefault="00A908B1" w:rsidP="001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E422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90004"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выплачиваемая дивиденда и постоянный темп роста / рыночная цена акции;</w:t>
            </w:r>
          </w:p>
        </w:tc>
      </w:tr>
    </w:tbl>
    <w:p w14:paraId="53F7DC6C" w14:textId="77777777" w:rsidR="0001182C" w:rsidRPr="00E42261" w:rsidRDefault="0001182C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12FD65" w14:textId="77777777" w:rsidR="005D407B" w:rsidRPr="00E42261" w:rsidRDefault="000526E7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="005D407B" w:rsidRPr="00E42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относительной экономии ресурсов используются для:</w:t>
      </w:r>
    </w:p>
    <w:p w14:paraId="5F6CB9A3" w14:textId="77777777" w:rsidR="005D407B" w:rsidRPr="00E42261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hAnsi="Times New Roman" w:cs="Times New Roman"/>
          <w:sz w:val="24"/>
          <w:szCs w:val="24"/>
        </w:rPr>
        <w:t xml:space="preserve">А) </w:t>
      </w:r>
      <w:r w:rsidR="005D407B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величины прибыли;</w:t>
      </w:r>
    </w:p>
    <w:p w14:paraId="03C93097" w14:textId="1609FE34" w:rsidR="00D75933" w:rsidRPr="00E42261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hAnsi="Times New Roman" w:cs="Times New Roman"/>
          <w:sz w:val="24"/>
          <w:szCs w:val="24"/>
        </w:rPr>
        <w:t xml:space="preserve">В) </w:t>
      </w:r>
      <w:r w:rsidR="005D407B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ресурсосбережения</w:t>
      </w:r>
      <w:r w:rsidR="00A10E4C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D43DB" w:rsidRPr="00E42261" w14:paraId="05E4ED08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5859BE43" w14:textId="289C58EC" w:rsidR="00FD43DB" w:rsidRPr="00E42261" w:rsidRDefault="00A908B1" w:rsidP="006A5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5D407B" w:rsidRPr="00E422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>оценки качества показателей прибыли;</w:t>
            </w:r>
          </w:p>
        </w:tc>
      </w:tr>
      <w:tr w:rsidR="00FD43DB" w:rsidRPr="00E42261" w14:paraId="743A18D5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3A65F378" w14:textId="77777777" w:rsidR="00FD43DB" w:rsidRPr="00E42261" w:rsidRDefault="00FD43DB" w:rsidP="00666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E35E5" w:rsidRPr="00E42261" w14:paraId="6B7A28EC" w14:textId="77777777" w:rsidTr="00516C4E">
        <w:trPr>
          <w:trHeight w:val="210"/>
        </w:trPr>
        <w:tc>
          <w:tcPr>
            <w:tcW w:w="10173" w:type="dxa"/>
            <w:noWrap/>
            <w:vAlign w:val="center"/>
          </w:tcPr>
          <w:p w14:paraId="7782AED5" w14:textId="7ACF4CA4" w:rsidR="002E35E5" w:rsidRPr="00E42261" w:rsidRDefault="000526E7" w:rsidP="005A41E7">
            <w:pPr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r w:rsidR="00631677"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Рассчитайте балансовую стоимость акции, если сумма активов - 12,464 тыс. у.е., сумма долгов - 4,224 тыс. у.е., количество оплаченных акций - 5,000 штук:</w:t>
            </w:r>
          </w:p>
        </w:tc>
      </w:tr>
    </w:tbl>
    <w:p w14:paraId="784A1FF3" w14:textId="77777777" w:rsidR="00631677" w:rsidRPr="00E42261" w:rsidRDefault="00A908B1" w:rsidP="00CA2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</w:pPr>
      <w:r w:rsidRPr="00E42261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31677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1,800 у.е.</w:t>
      </w:r>
    </w:p>
    <w:p w14:paraId="06BA37DB" w14:textId="4921BC21" w:rsidR="001B6634" w:rsidRPr="00E42261" w:rsidRDefault="00A908B1" w:rsidP="00CA29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2261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31677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1,022 у.е.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1B6634" w:rsidRPr="00E42261" w14:paraId="082E4A8F" w14:textId="77777777" w:rsidTr="001B6634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0178ED8C" w14:textId="77777777" w:rsidR="00631677" w:rsidRPr="00E42261" w:rsidRDefault="00A908B1" w:rsidP="00631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31677" w:rsidRPr="00E42261">
              <w:rPr>
                <w:rFonts w:ascii="Times New Roman" w:hAnsi="Times New Roman" w:cs="Times New Roman"/>
                <w:sz w:val="24"/>
                <w:szCs w:val="24"/>
              </w:rPr>
              <w:t xml:space="preserve">1,648 у.е.;               </w:t>
            </w:r>
          </w:p>
          <w:p w14:paraId="30FD8043" w14:textId="173DD067" w:rsidR="001B6634" w:rsidRPr="00E42261" w:rsidRDefault="00631677" w:rsidP="006316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12,464 - 4,224 = 8,240 / 5,000 = 1,648</w:t>
            </w:r>
          </w:p>
        </w:tc>
      </w:tr>
    </w:tbl>
    <w:p w14:paraId="72EEF69C" w14:textId="77777777" w:rsidR="001C2035" w:rsidRPr="00E42261" w:rsidRDefault="001C2035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A2D5D4" w14:textId="77777777" w:rsidR="00D120A8" w:rsidRPr="00E42261" w:rsidRDefault="000526E7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D120A8" w:rsidRPr="00E42261">
        <w:rPr>
          <w:rFonts w:ascii="Times New Roman" w:hAnsi="Times New Roman" w:cs="Times New Roman"/>
          <w:b/>
          <w:bCs/>
          <w:sz w:val="24"/>
          <w:szCs w:val="24"/>
        </w:rPr>
        <w:t>Операционный остаток денежных активов формируется:</w:t>
      </w:r>
    </w:p>
    <w:p w14:paraId="2D230745" w14:textId="606C51F7" w:rsidR="00A10E4C" w:rsidRPr="00E42261" w:rsidRDefault="00A908B1" w:rsidP="00D120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120A8" w:rsidRPr="00E42261">
        <w:rPr>
          <w:rFonts w:ascii="Times New Roman" w:hAnsi="Times New Roman"/>
          <w:sz w:val="24"/>
          <w:szCs w:val="24"/>
        </w:rPr>
        <w:t>с целью обеспечения текущих платежей, связанных производственно-коммерческой деятельностью предприятия;</w:t>
      </w:r>
    </w:p>
    <w:p w14:paraId="0A65C1EE" w14:textId="5E5682D1" w:rsidR="003D2941" w:rsidRPr="00E42261" w:rsidRDefault="00A908B1" w:rsidP="00D1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120A8" w:rsidRPr="00E42261">
        <w:rPr>
          <w:rFonts w:ascii="Times New Roman" w:hAnsi="Times New Roman" w:cs="Times New Roman"/>
          <w:sz w:val="24"/>
          <w:szCs w:val="24"/>
        </w:rPr>
        <w:t>с целью осуществления эффективных краткосрочных финансовых вложений;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2941" w:rsidRPr="00E42261" w14:paraId="0B586ADA" w14:textId="77777777" w:rsidTr="003D2941">
        <w:trPr>
          <w:trHeight w:val="230"/>
        </w:trPr>
        <w:tc>
          <w:tcPr>
            <w:tcW w:w="9356" w:type="dxa"/>
            <w:vAlign w:val="center"/>
            <w:hideMark/>
          </w:tcPr>
          <w:p w14:paraId="7339CC1D" w14:textId="6E107287" w:rsidR="003D2941" w:rsidRPr="00E42261" w:rsidRDefault="00A908B1" w:rsidP="00D12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E4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120A8" w:rsidRPr="00E42261">
              <w:rPr>
                <w:rFonts w:ascii="Times New Roman" w:hAnsi="Times New Roman" w:cs="Times New Roman"/>
                <w:sz w:val="24"/>
                <w:szCs w:val="24"/>
              </w:rPr>
              <w:t>для страхования риска несвоевременного поступления денежных средств от операционной деятельности</w:t>
            </w:r>
          </w:p>
        </w:tc>
      </w:tr>
      <w:tr w:rsidR="003D2941" w:rsidRPr="00E42261" w14:paraId="7A2F0491" w14:textId="77777777" w:rsidTr="00F05ED5">
        <w:trPr>
          <w:trHeight w:val="230"/>
        </w:trPr>
        <w:tc>
          <w:tcPr>
            <w:tcW w:w="9356" w:type="dxa"/>
            <w:noWrap/>
            <w:vAlign w:val="bottom"/>
          </w:tcPr>
          <w:p w14:paraId="5A07D97A" w14:textId="77777777" w:rsidR="003D2941" w:rsidRPr="00E42261" w:rsidRDefault="003D2941" w:rsidP="0066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9ECA79" w14:textId="77777777" w:rsidR="00216AA3" w:rsidRPr="00E42261" w:rsidRDefault="000526E7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E42261">
        <w:rPr>
          <w:rFonts w:ascii="Times New Roman" w:hAnsi="Times New Roman"/>
          <w:b/>
          <w:sz w:val="24"/>
        </w:rPr>
        <w:t xml:space="preserve">14. </w:t>
      </w:r>
      <w:r w:rsidR="00216AA3" w:rsidRPr="00E42261">
        <w:rPr>
          <w:rFonts w:ascii="Times New Roman" w:hAnsi="Times New Roman"/>
          <w:b/>
          <w:bCs/>
          <w:sz w:val="24"/>
        </w:rPr>
        <w:t>Какие статьи баланса характеризуют стоимость имущества организации:</w:t>
      </w:r>
    </w:p>
    <w:p w14:paraId="6222825B" w14:textId="77777777" w:rsidR="00216AA3" w:rsidRPr="00E42261" w:rsidRDefault="00A908B1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E42261">
        <w:rPr>
          <w:rFonts w:ascii="Times New Roman" w:eastAsia="Calibri" w:hAnsi="Times New Roman"/>
          <w:sz w:val="24"/>
          <w:lang w:val="en-US"/>
        </w:rPr>
        <w:t>A</w:t>
      </w:r>
      <w:r w:rsidRPr="00E42261">
        <w:rPr>
          <w:rFonts w:ascii="Times New Roman" w:eastAsia="Calibri" w:hAnsi="Times New Roman"/>
          <w:sz w:val="24"/>
        </w:rPr>
        <w:t xml:space="preserve">) </w:t>
      </w:r>
      <w:r w:rsidR="00216AA3" w:rsidRPr="00E42261">
        <w:rPr>
          <w:rFonts w:ascii="Times New Roman" w:hAnsi="Times New Roman"/>
          <w:sz w:val="24"/>
        </w:rPr>
        <w:t>внеоборотные активы + оборотные активы;</w:t>
      </w:r>
    </w:p>
    <w:p w14:paraId="5B5A0BA4" w14:textId="76C80CB0" w:rsidR="00734EC9" w:rsidRPr="00E42261" w:rsidRDefault="00A908B1" w:rsidP="003E0F44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E42261">
        <w:rPr>
          <w:rFonts w:ascii="Times New Roman" w:eastAsia="Calibri" w:hAnsi="Times New Roman"/>
          <w:sz w:val="24"/>
          <w:lang w:val="en-US"/>
        </w:rPr>
        <w:t>B</w:t>
      </w:r>
      <w:r w:rsidRPr="00E42261">
        <w:rPr>
          <w:rFonts w:ascii="Times New Roman" w:eastAsia="Calibri" w:hAnsi="Times New Roman"/>
          <w:sz w:val="24"/>
        </w:rPr>
        <w:t xml:space="preserve">) </w:t>
      </w:r>
      <w:r w:rsidR="00216AA3" w:rsidRPr="00E42261">
        <w:rPr>
          <w:rFonts w:ascii="Times New Roman" w:hAnsi="Times New Roman"/>
          <w:sz w:val="24"/>
        </w:rPr>
        <w:t>основные средства + нематериальные активы;</w:t>
      </w:r>
    </w:p>
    <w:tbl>
      <w:tblPr>
        <w:tblStyle w:val="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34EC9" w:rsidRPr="00E42261" w14:paraId="704A644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287D76FC" w14:textId="3B632D68" w:rsidR="00734EC9" w:rsidRPr="00E42261" w:rsidRDefault="00A908B1" w:rsidP="00CA29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216AA3" w:rsidRPr="00E42261">
              <w:rPr>
                <w:rFonts w:ascii="Times New Roman" w:hAnsi="Times New Roman"/>
                <w:sz w:val="24"/>
                <w:szCs w:val="24"/>
              </w:rPr>
              <w:t>внеоборотные активы;</w:t>
            </w:r>
          </w:p>
        </w:tc>
      </w:tr>
      <w:tr w:rsidR="00734EC9" w:rsidRPr="00E42261" w14:paraId="4E8D1E6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70F6FE77" w14:textId="77777777" w:rsidR="00734EC9" w:rsidRPr="00E42261" w:rsidRDefault="00734EC9" w:rsidP="00666F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42FE7C" w14:textId="77777777" w:rsidR="00C90004" w:rsidRPr="00E42261" w:rsidRDefault="005E0602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C90004" w:rsidRPr="00E42261">
        <w:rPr>
          <w:rFonts w:ascii="Times New Roman" w:hAnsi="Times New Roman"/>
          <w:b/>
          <w:bCs/>
          <w:sz w:val="24"/>
          <w:szCs w:val="24"/>
        </w:rPr>
        <w:t>Найдите стоимость компании методом капитализации доходов, если среднегодовая выручка компании составляет 520 млн. y.e., средние годовые издержки - 420 млн. y.e, налог на прибыль - 20%, а коэффициент капитализации доходов равен 0.16.</w:t>
      </w:r>
    </w:p>
    <w:p w14:paraId="741C8F29" w14:textId="77777777" w:rsidR="00C90004" w:rsidRPr="00E42261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hAnsi="Times New Roman" w:cs="Times New Roman"/>
          <w:sz w:val="24"/>
          <w:szCs w:val="24"/>
        </w:rPr>
        <w:t xml:space="preserve">А) </w:t>
      </w:r>
      <w:r w:rsidR="00C90004" w:rsidRPr="00E42261">
        <w:rPr>
          <w:rFonts w:ascii="Times New Roman" w:hAnsi="Times New Roman"/>
          <w:sz w:val="24"/>
          <w:szCs w:val="24"/>
        </w:rPr>
        <w:t>630 млн. y.e</w:t>
      </w:r>
      <w:r w:rsidR="00C90004" w:rsidRPr="00E422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D6EC5" w14:textId="3D63F886" w:rsidR="00CE4C80" w:rsidRPr="00E42261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261">
        <w:rPr>
          <w:rFonts w:ascii="Times New Roman" w:hAnsi="Times New Roman" w:cs="Times New Roman"/>
          <w:sz w:val="24"/>
          <w:szCs w:val="24"/>
        </w:rPr>
        <w:t xml:space="preserve">В) </w:t>
      </w:r>
      <w:r w:rsidR="00C90004" w:rsidRPr="00E42261">
        <w:rPr>
          <w:rFonts w:ascii="Times New Roman" w:hAnsi="Times New Roman"/>
          <w:sz w:val="24"/>
          <w:szCs w:val="24"/>
        </w:rPr>
        <w:t>400 млн. y.e</w:t>
      </w:r>
    </w:p>
    <w:tbl>
      <w:tblPr>
        <w:tblStyle w:val="4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31C67" w:rsidRPr="00E42261" w14:paraId="61312A64" w14:textId="77777777" w:rsidTr="00516C4E">
        <w:trPr>
          <w:trHeight w:val="280"/>
        </w:trPr>
        <w:tc>
          <w:tcPr>
            <w:tcW w:w="10173" w:type="dxa"/>
            <w:vAlign w:val="bottom"/>
          </w:tcPr>
          <w:p w14:paraId="056FDDE7" w14:textId="77777777" w:rsidR="00C90004" w:rsidRPr="00E42261" w:rsidRDefault="00D75933" w:rsidP="00C90004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C90004" w:rsidRPr="00E42261">
              <w:rPr>
                <w:rFonts w:ascii="Times New Roman" w:hAnsi="Times New Roman" w:cs="Times New Roman"/>
                <w:sz w:val="24"/>
                <w:szCs w:val="24"/>
              </w:rPr>
              <w:t>500 млн. y.e</w:t>
            </w:r>
          </w:p>
          <w:p w14:paraId="45A822C3" w14:textId="77777777" w:rsidR="00C329DC" w:rsidRPr="00E42261" w:rsidRDefault="00C90004" w:rsidP="00C90004">
            <w:pPr>
              <w:spacing w:before="20" w:after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PV = (EBITDA -Tax)/KR = ((520 – 420)x(1-20%))/ 16% = 500</w:t>
            </w:r>
          </w:p>
          <w:p w14:paraId="215F5449" w14:textId="419D2BDA" w:rsidR="00C90004" w:rsidRPr="00E42261" w:rsidRDefault="00C90004" w:rsidP="00C9000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666F57" w:rsidRPr="00E42261" w14:paraId="78194211" w14:textId="77777777" w:rsidTr="00CA2908">
        <w:trPr>
          <w:trHeight w:val="80"/>
        </w:trPr>
        <w:tc>
          <w:tcPr>
            <w:tcW w:w="10065" w:type="dxa"/>
            <w:gridSpan w:val="2"/>
            <w:vAlign w:val="center"/>
            <w:hideMark/>
          </w:tcPr>
          <w:p w14:paraId="0B027398" w14:textId="21A64862" w:rsidR="00666F57" w:rsidRPr="00E42261" w:rsidRDefault="005E0602" w:rsidP="00710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 </w:t>
            </w:r>
            <w:r w:rsidR="00147CDD" w:rsidRPr="00E4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финансовые коэффициенты, характеризующие структуру капитала:</w:t>
            </w:r>
          </w:p>
        </w:tc>
      </w:tr>
      <w:tr w:rsidR="00CA2908" w:rsidRPr="00E42261" w14:paraId="373E28FD" w14:textId="77777777" w:rsidTr="00CA2908">
        <w:trPr>
          <w:gridAfter w:val="1"/>
          <w:wAfter w:w="709" w:type="dxa"/>
          <w:trHeight w:val="280"/>
        </w:trPr>
        <w:tc>
          <w:tcPr>
            <w:tcW w:w="9356" w:type="dxa"/>
            <w:vAlign w:val="center"/>
          </w:tcPr>
          <w:p w14:paraId="52CDABA1" w14:textId="5F85F154" w:rsidR="00CA2908" w:rsidRPr="00E42261" w:rsidRDefault="00A908B1" w:rsidP="00CC7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147CDD" w:rsidRPr="00E42261">
              <w:rPr>
                <w:rFonts w:ascii="Times New Roman" w:hAnsi="Times New Roman" w:cs="Times New Roman"/>
                <w:sz w:val="24"/>
                <w:szCs w:val="24"/>
              </w:rPr>
              <w:t>коэффициент соотношения собственных и заемных средств;</w:t>
            </w:r>
          </w:p>
        </w:tc>
      </w:tr>
    </w:tbl>
    <w:p w14:paraId="6C579D28" w14:textId="53C5843F" w:rsidR="00CE4C80" w:rsidRPr="00E42261" w:rsidRDefault="00A908B1" w:rsidP="002D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147CDD" w:rsidRPr="00E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маневренности;</w:t>
      </w: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E4C80" w:rsidRPr="00E42261" w14:paraId="250F0DB4" w14:textId="77777777" w:rsidTr="00C31C67">
        <w:trPr>
          <w:trHeight w:val="118"/>
        </w:trPr>
        <w:tc>
          <w:tcPr>
            <w:tcW w:w="9213" w:type="dxa"/>
            <w:noWrap/>
            <w:vAlign w:val="center"/>
            <w:hideMark/>
          </w:tcPr>
          <w:p w14:paraId="78350508" w14:textId="2DC5F912" w:rsidR="00C329DC" w:rsidRPr="00E42261" w:rsidRDefault="00A908B1" w:rsidP="002E35E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147CDD"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оборачиваемости собственного капитала;</w:t>
            </w:r>
          </w:p>
        </w:tc>
      </w:tr>
      <w:tr w:rsidR="00CE4C80" w:rsidRPr="00E42261" w14:paraId="44C344BC" w14:textId="77777777" w:rsidTr="00C31C67">
        <w:trPr>
          <w:trHeight w:val="80"/>
        </w:trPr>
        <w:tc>
          <w:tcPr>
            <w:tcW w:w="9213" w:type="dxa"/>
            <w:noWrap/>
            <w:vAlign w:val="center"/>
            <w:hideMark/>
          </w:tcPr>
          <w:p w14:paraId="4D8D675D" w14:textId="77777777" w:rsidR="00CE4C80" w:rsidRPr="00E42261" w:rsidRDefault="00CE4C80" w:rsidP="00C31C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0F5FEEFF" w14:textId="0806A76C" w:rsidR="008C4912" w:rsidRPr="00E42261" w:rsidRDefault="008C4912" w:rsidP="00FC15D5">
      <w:pPr>
        <w:pStyle w:val="a9"/>
        <w:ind w:left="0" w:firstLine="0"/>
        <w:jc w:val="both"/>
        <w:rPr>
          <w:rFonts w:ascii="Times New Roman" w:hAnsi="Times New Roman"/>
          <w:b/>
          <w:sz w:val="24"/>
        </w:rPr>
      </w:pPr>
    </w:p>
    <w:p w14:paraId="02518FD0" w14:textId="0E06CD2C" w:rsidR="00D120A8" w:rsidRPr="00E42261" w:rsidRDefault="00D120A8" w:rsidP="00FC15D5">
      <w:pPr>
        <w:pStyle w:val="a9"/>
        <w:ind w:left="0" w:firstLine="0"/>
        <w:jc w:val="both"/>
        <w:rPr>
          <w:rFonts w:ascii="Times New Roman" w:hAnsi="Times New Roman"/>
          <w:b/>
          <w:sz w:val="24"/>
        </w:rPr>
      </w:pPr>
    </w:p>
    <w:p w14:paraId="35F9C3B7" w14:textId="49D60CD6" w:rsidR="00D120A8" w:rsidRPr="00E42261" w:rsidRDefault="00D120A8" w:rsidP="00FC15D5">
      <w:pPr>
        <w:pStyle w:val="a9"/>
        <w:ind w:left="0" w:firstLine="0"/>
        <w:jc w:val="both"/>
        <w:rPr>
          <w:rFonts w:ascii="Times New Roman" w:hAnsi="Times New Roman"/>
          <w:b/>
          <w:sz w:val="24"/>
        </w:rPr>
      </w:pPr>
    </w:p>
    <w:p w14:paraId="33B740EA" w14:textId="77777777" w:rsidR="00D120A8" w:rsidRPr="00E42261" w:rsidRDefault="00D120A8" w:rsidP="00FC15D5">
      <w:pPr>
        <w:pStyle w:val="a9"/>
        <w:ind w:left="0" w:firstLine="0"/>
        <w:jc w:val="both"/>
        <w:rPr>
          <w:rFonts w:ascii="Times New Roman" w:hAnsi="Times New Roman"/>
          <w:b/>
          <w:sz w:val="24"/>
        </w:rPr>
      </w:pPr>
    </w:p>
    <w:p w14:paraId="30D62D81" w14:textId="77777777" w:rsidR="00C90004" w:rsidRPr="00E42261" w:rsidRDefault="005E0602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E42261">
        <w:rPr>
          <w:rFonts w:ascii="Times New Roman" w:hAnsi="Times New Roman"/>
          <w:b/>
          <w:sz w:val="24"/>
        </w:rPr>
        <w:lastRenderedPageBreak/>
        <w:t xml:space="preserve">17. </w:t>
      </w:r>
      <w:r w:rsidR="00C90004" w:rsidRPr="00E42261">
        <w:rPr>
          <w:rFonts w:ascii="Times New Roman" w:hAnsi="Times New Roman"/>
          <w:b/>
          <w:bCs/>
          <w:sz w:val="24"/>
        </w:rPr>
        <w:t>Финансовый леверидж представляет собой:</w:t>
      </w:r>
    </w:p>
    <w:p w14:paraId="55D7048E" w14:textId="77777777" w:rsidR="00C90004" w:rsidRPr="00E42261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E42261">
        <w:rPr>
          <w:rFonts w:ascii="Times New Roman" w:hAnsi="Times New Roman"/>
          <w:sz w:val="24"/>
          <w:lang w:val="en-US"/>
        </w:rPr>
        <w:t>A</w:t>
      </w:r>
      <w:r w:rsidRPr="00E42261">
        <w:rPr>
          <w:rFonts w:ascii="Times New Roman" w:hAnsi="Times New Roman"/>
          <w:sz w:val="24"/>
        </w:rPr>
        <w:t xml:space="preserve">) </w:t>
      </w:r>
      <w:r w:rsidR="00C90004" w:rsidRPr="00E42261">
        <w:rPr>
          <w:rFonts w:ascii="Times New Roman" w:hAnsi="Times New Roman"/>
          <w:sz w:val="24"/>
        </w:rPr>
        <w:t>соотношение между долгосрочными и краткосрочными источниками финансирования;</w:t>
      </w:r>
    </w:p>
    <w:p w14:paraId="42F385BB" w14:textId="453030CF" w:rsidR="00860543" w:rsidRPr="00E42261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E42261">
        <w:rPr>
          <w:rFonts w:ascii="Times New Roman" w:hAnsi="Times New Roman"/>
          <w:sz w:val="24"/>
          <w:lang w:val="en-US"/>
        </w:rPr>
        <w:t>B</w:t>
      </w:r>
      <w:r w:rsidRPr="00E42261">
        <w:rPr>
          <w:rFonts w:ascii="Times New Roman" w:hAnsi="Times New Roman"/>
          <w:sz w:val="24"/>
        </w:rPr>
        <w:t xml:space="preserve">) </w:t>
      </w:r>
      <w:r w:rsidR="00C90004" w:rsidRPr="00E42261">
        <w:rPr>
          <w:rFonts w:ascii="Times New Roman" w:hAnsi="Times New Roman"/>
          <w:kern w:val="0"/>
          <w:sz w:val="24"/>
          <w14:numSpacing w14:val="default"/>
        </w:rPr>
        <w:t>соотношение между заемным капиталом и внеоборотными активами;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543" w:rsidRPr="00E42261" w14:paraId="38A76934" w14:textId="77777777" w:rsidTr="00860543">
        <w:trPr>
          <w:trHeight w:val="230"/>
        </w:trPr>
        <w:tc>
          <w:tcPr>
            <w:tcW w:w="9356" w:type="dxa"/>
            <w:vAlign w:val="center"/>
            <w:hideMark/>
          </w:tcPr>
          <w:p w14:paraId="2178F6F9" w14:textId="7454FDC7" w:rsidR="00860543" w:rsidRPr="00E42261" w:rsidRDefault="007961C0" w:rsidP="00DF6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C90004" w:rsidRPr="00E42261">
              <w:rPr>
                <w:rFonts w:ascii="Times New Roman" w:hAnsi="Times New Roman"/>
                <w:sz w:val="24"/>
                <w:szCs w:val="24"/>
              </w:rPr>
              <w:t>соотношение между заемным капиталом и собственным капиталом;</w:t>
            </w:r>
          </w:p>
        </w:tc>
      </w:tr>
    </w:tbl>
    <w:p w14:paraId="097BB2F5" w14:textId="77777777" w:rsidR="00281B88" w:rsidRPr="00E42261" w:rsidRDefault="00281B88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E42261" w14:paraId="61DC40EF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98D03EB" w14:textId="7DF7D280" w:rsidR="0001182C" w:rsidRPr="00E42261" w:rsidRDefault="005E0602" w:rsidP="00AF7C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="00D120A8"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Целью управления оборотным капиталом является:</w:t>
            </w:r>
          </w:p>
        </w:tc>
      </w:tr>
    </w:tbl>
    <w:p w14:paraId="7500FBEB" w14:textId="77777777" w:rsidR="00D120A8" w:rsidRPr="00E42261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120A8" w:rsidRPr="00E42261">
        <w:rPr>
          <w:rFonts w:ascii="Times New Roman" w:hAnsi="Times New Roman" w:cs="Times New Roman"/>
          <w:sz w:val="24"/>
          <w:szCs w:val="24"/>
        </w:rPr>
        <w:t>определение источников покрытия оборотных активов и соотношения между ними;</w:t>
      </w:r>
    </w:p>
    <w:p w14:paraId="6A6E7D30" w14:textId="2EE41CEB" w:rsidR="0001182C" w:rsidRPr="00E42261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120A8" w:rsidRPr="00E42261">
        <w:rPr>
          <w:rFonts w:ascii="Times New Roman" w:hAnsi="Times New Roman" w:cs="Times New Roman"/>
          <w:sz w:val="24"/>
          <w:szCs w:val="24"/>
        </w:rPr>
        <w:t>оптимальный выбор финансирования инвестиционных проектов;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E42261" w14:paraId="56547C8D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4151805C" w14:textId="5CC19374" w:rsidR="008C4912" w:rsidRPr="00E42261" w:rsidRDefault="00A908B1" w:rsidP="00473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120A8" w:rsidRPr="00E42261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оптимального с точки зрения эффективности производства объема и структуры оборотных активов;</w:t>
            </w:r>
          </w:p>
          <w:p w14:paraId="2BC59792" w14:textId="15993EC3" w:rsidR="00AF7CF6" w:rsidRPr="00E42261" w:rsidRDefault="00AF7CF6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CF03FA" w14:textId="77777777" w:rsidR="005B6B98" w:rsidRPr="00E42261" w:rsidRDefault="005B6B98" w:rsidP="00631677">
      <w:pPr>
        <w:pStyle w:val="a9"/>
        <w:ind w:left="0" w:firstLine="0"/>
        <w:jc w:val="both"/>
        <w:rPr>
          <w:rFonts w:ascii="Times New Roman" w:hAnsi="Times New Roman"/>
          <w:b/>
          <w:sz w:val="24"/>
        </w:rPr>
      </w:pPr>
    </w:p>
    <w:p w14:paraId="0BF8043A" w14:textId="6971C63D" w:rsidR="00631677" w:rsidRPr="00E42261" w:rsidRDefault="005E0602" w:rsidP="0063167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E42261">
        <w:rPr>
          <w:rFonts w:ascii="Times New Roman" w:hAnsi="Times New Roman"/>
          <w:b/>
          <w:sz w:val="24"/>
        </w:rPr>
        <w:t xml:space="preserve">19. </w:t>
      </w:r>
      <w:r w:rsidR="00631677" w:rsidRPr="00E42261">
        <w:rPr>
          <w:rFonts w:ascii="Times New Roman" w:hAnsi="Times New Roman"/>
          <w:b/>
          <w:bCs/>
          <w:sz w:val="24"/>
        </w:rPr>
        <w:t>Фундаментальный принцип корпоративного управления – политика регулирования конфликта интересов, требует:</w:t>
      </w:r>
    </w:p>
    <w:p w14:paraId="004EFF41" w14:textId="77777777" w:rsidR="00631677" w:rsidRPr="00E42261" w:rsidRDefault="00A908B1" w:rsidP="0063167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E42261">
        <w:rPr>
          <w:rFonts w:ascii="Times New Roman" w:eastAsia="Calibri" w:hAnsi="Times New Roman"/>
          <w:sz w:val="24"/>
          <w:lang w:val="en-US"/>
        </w:rPr>
        <w:t>A</w:t>
      </w:r>
      <w:r w:rsidRPr="00E42261">
        <w:rPr>
          <w:rFonts w:ascii="Times New Roman" w:eastAsia="Calibri" w:hAnsi="Times New Roman"/>
          <w:sz w:val="24"/>
        </w:rPr>
        <w:t xml:space="preserve">) </w:t>
      </w:r>
      <w:r w:rsidR="00631677" w:rsidRPr="00E42261">
        <w:rPr>
          <w:rFonts w:ascii="Times New Roman" w:hAnsi="Times New Roman"/>
          <w:sz w:val="24"/>
        </w:rPr>
        <w:t>выполнять свои профессиональные функции добросовестно и разумно с должной заботой и осмотрительностью в интересах компании и акционеров, избегая конфликта интересов</w:t>
      </w:r>
      <w:r w:rsidR="00631677" w:rsidRPr="00E42261">
        <w:rPr>
          <w:rFonts w:ascii="Times New Roman" w:eastAsia="Calibri" w:hAnsi="Times New Roman"/>
          <w:sz w:val="24"/>
        </w:rPr>
        <w:t xml:space="preserve"> </w:t>
      </w:r>
    </w:p>
    <w:p w14:paraId="400D56A1" w14:textId="1D3A3F7B" w:rsidR="00505D77" w:rsidRPr="00E42261" w:rsidRDefault="00A908B1" w:rsidP="00631677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E42261">
        <w:rPr>
          <w:rFonts w:ascii="Times New Roman" w:eastAsia="Calibri" w:hAnsi="Times New Roman"/>
          <w:sz w:val="24"/>
          <w:lang w:val="en-US"/>
        </w:rPr>
        <w:t>B</w:t>
      </w:r>
      <w:r w:rsidRPr="00E42261">
        <w:rPr>
          <w:rFonts w:ascii="Times New Roman" w:eastAsia="Calibri" w:hAnsi="Times New Roman"/>
          <w:sz w:val="24"/>
        </w:rPr>
        <w:t xml:space="preserve">) </w:t>
      </w:r>
      <w:r w:rsidR="00631677" w:rsidRPr="00E42261">
        <w:rPr>
          <w:rFonts w:ascii="Times New Roman" w:hAnsi="Times New Roman"/>
          <w:sz w:val="24"/>
        </w:rPr>
        <w:t>выполнять свои профессиональные функции добросовестно и разумно с должной заботой и осмотрительностью в интересах акционеров, избегая конфликта интересов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505D77" w:rsidRPr="00E42261" w14:paraId="286263C8" w14:textId="77777777" w:rsidTr="00505D77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9AD4CA7" w14:textId="3B655A28" w:rsidR="00505D77" w:rsidRPr="00E42261" w:rsidRDefault="00A908B1" w:rsidP="006316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31677" w:rsidRPr="00E42261">
              <w:rPr>
                <w:rFonts w:ascii="Times New Roman" w:hAnsi="Times New Roman"/>
                <w:sz w:val="24"/>
                <w:szCs w:val="24"/>
              </w:rPr>
              <w:t>выполнять свои профессиональные функции добросовестно и разумно с должной заботой и осмотрительностью в интересах компании, избегая конфликта интересов</w:t>
            </w:r>
          </w:p>
        </w:tc>
      </w:tr>
    </w:tbl>
    <w:p w14:paraId="2AD1C4E2" w14:textId="6166653B" w:rsidR="00C9181C" w:rsidRPr="00E42261" w:rsidRDefault="00C9181C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B5FFD" w14:textId="77777777" w:rsidR="00216AA3" w:rsidRPr="00E42261" w:rsidRDefault="005E0602" w:rsidP="00C44A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216AA3" w:rsidRPr="00E42261">
        <w:rPr>
          <w:rFonts w:ascii="Times New Roman" w:hAnsi="Times New Roman" w:cs="Times New Roman"/>
          <w:b/>
          <w:bCs/>
          <w:sz w:val="24"/>
          <w:szCs w:val="24"/>
        </w:rPr>
        <w:t>В результате проведенных расчетов получили значение коэффициента абсолютной ликвидности на конец анализируемого периода, равное 0.15, это означает, что:</w:t>
      </w:r>
    </w:p>
    <w:p w14:paraId="4CD4B35B" w14:textId="77777777" w:rsidR="00216AA3" w:rsidRPr="00E42261" w:rsidRDefault="00A908B1" w:rsidP="00C44A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216AA3" w:rsidRPr="00E42261">
        <w:rPr>
          <w:rFonts w:ascii="Times New Roman" w:hAnsi="Times New Roman" w:cs="Times New Roman"/>
          <w:sz w:val="24"/>
          <w:szCs w:val="24"/>
        </w:rPr>
        <w:t>фирма в состоянии погасить 15% своей краткосрочной задолженности за счет имеющихся денежных средств и краткосрочных финансовых вложений, быстро реализуемых в случае надобности;</w:t>
      </w:r>
    </w:p>
    <w:p w14:paraId="7B425F20" w14:textId="17119C48" w:rsidR="00753615" w:rsidRPr="00E42261" w:rsidRDefault="00A908B1" w:rsidP="00C44A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6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422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216AA3" w:rsidRPr="00E42261">
        <w:rPr>
          <w:rFonts w:ascii="Times New Roman" w:hAnsi="Times New Roman" w:cs="Times New Roman"/>
          <w:sz w:val="24"/>
          <w:szCs w:val="24"/>
        </w:rPr>
        <w:t>фирма неплатежеспособна, т.к. в состоянии погасить только 15% своих обязательств;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753615" w:rsidRPr="00E42261" w14:paraId="3B2AA22D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C484277" w14:textId="39C95396" w:rsidR="00753615" w:rsidRPr="00E42261" w:rsidRDefault="00A908B1" w:rsidP="006A0F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4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16AA3" w:rsidRPr="00E42261">
              <w:rPr>
                <w:rFonts w:ascii="Times New Roman" w:hAnsi="Times New Roman" w:cs="Times New Roman"/>
                <w:sz w:val="24"/>
                <w:szCs w:val="24"/>
              </w:rPr>
              <w:t>фирма платежеспособна, т.е. в состоянии оплатить свои текущие обязательства;</w:t>
            </w:r>
          </w:p>
        </w:tc>
      </w:tr>
      <w:tr w:rsidR="00753615" w:rsidRPr="00E42261" w14:paraId="26458811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D9C751B" w14:textId="77777777" w:rsidR="00753615" w:rsidRPr="00E42261" w:rsidRDefault="00753615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1C65F" w14:textId="77777777" w:rsidR="00423C21" w:rsidRPr="00E42261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0E52" w14:textId="77777777" w:rsidR="00423C21" w:rsidRPr="00E42261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6112A" w14:textId="77777777" w:rsidR="00423C21" w:rsidRPr="00E42261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D6D00" w14:textId="4157A159" w:rsidR="00423C21" w:rsidRPr="00E42261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5A095" w14:textId="737E5861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182CA" w14:textId="27D35B79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8ED7F" w14:textId="3E6C1859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EE7DF" w14:textId="0F42322D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BABDB" w14:textId="7E4CE3A5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63124" w14:textId="5C582A30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753CC" w14:textId="5A368336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4A11B" w14:textId="61B577A0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B27D8" w14:textId="6BF44077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FB83" w14:textId="5B1281D1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B15BA" w14:textId="744D6280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8B1EC" w14:textId="495E9A74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8274F" w14:textId="49E8F35D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D25AF" w14:textId="77777777" w:rsidR="008C4912" w:rsidRPr="00E42261" w:rsidRDefault="008C4912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B4C53" w14:textId="77777777" w:rsidR="00423C21" w:rsidRPr="00E42261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BF641" w14:textId="77777777" w:rsidR="00423C21" w:rsidRPr="00E42261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2D6E2" w14:textId="77777777" w:rsidR="00423C21" w:rsidRPr="00E42261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A6995" w14:textId="77777777" w:rsidR="00423C21" w:rsidRPr="00E42261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258F" w14:textId="77777777" w:rsidR="00423C21" w:rsidRPr="00E42261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B6AD422" w14:textId="77777777" w:rsidR="00423C21" w:rsidRPr="00E42261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0A9B00" w14:textId="03390533" w:rsidR="00516C4E" w:rsidRPr="00E42261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4C7CBC9E" w14:textId="77777777" w:rsidR="00633110" w:rsidRPr="00E42261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E42261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85CD110" w14:textId="77777777" w:rsidR="001F7204" w:rsidRPr="00E42261" w:rsidRDefault="001F7204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14:paraId="4BCD4095" w14:textId="77777777" w:rsidR="001F7204" w:rsidRPr="00E42261" w:rsidRDefault="001F7204" w:rsidP="001F7204">
      <w:pPr>
        <w:keepNext/>
        <w:keepLines/>
        <w:tabs>
          <w:tab w:val="left" w:pos="1134"/>
        </w:tabs>
        <w:spacing w:before="300" w:after="300" w:line="240" w:lineRule="auto"/>
        <w:contextualSpacing/>
        <w:outlineLvl w:val="0"/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Cs w:val="32"/>
          <w14:numSpacing w14:val="proportional"/>
        </w:rPr>
        <w:t xml:space="preserve">       </w:t>
      </w:r>
      <w:r w:rsidRPr="00E42261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  <w:t>Требования и Рекомендации по Решению Задачи:</w:t>
      </w:r>
    </w:p>
    <w:tbl>
      <w:tblPr>
        <w:tblStyle w:val="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F7204" w:rsidRPr="00E42261" w14:paraId="1C8598B3" w14:textId="77777777" w:rsidTr="001F7204">
        <w:trPr>
          <w:trHeight w:val="436"/>
        </w:trPr>
        <w:tc>
          <w:tcPr>
            <w:tcW w:w="284" w:type="dxa"/>
            <w:vAlign w:val="center"/>
          </w:tcPr>
          <w:p w14:paraId="1C3371F1" w14:textId="77777777" w:rsidR="001F7204" w:rsidRPr="00E42261" w:rsidRDefault="001F7204" w:rsidP="006A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14:paraId="7CA6EDE8" w14:textId="77777777" w:rsidR="001F7204" w:rsidRPr="00E42261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Если иное не определено условиями Задачи,  задания в задаче могут быть не взаимосвязаны. </w:t>
            </w:r>
          </w:p>
          <w:p w14:paraId="2B01E8CD" w14:textId="77777777" w:rsidR="001F7204" w:rsidRPr="00E42261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034CBC58" w14:textId="77777777" w:rsidR="001F7204" w:rsidRPr="00E42261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Каждое новое действие в ходе решения задания должно:</w:t>
            </w:r>
          </w:p>
          <w:p w14:paraId="31E23477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отражаться отдельной строкой; </w:t>
            </w:r>
          </w:p>
          <w:p w14:paraId="4E03916C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иметь заголовок, соответствующий содержанию производимых расчетов;</w:t>
            </w:r>
          </w:p>
          <w:p w14:paraId="79EEC50E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цифровые значения должны маркироваться единицами измерения;</w:t>
            </w:r>
          </w:p>
          <w:p w14:paraId="580AAEB5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сроки, периоды, даты определяются в каждом задании отдельно;</w:t>
            </w:r>
          </w:p>
          <w:p w14:paraId="2CDD4313" w14:textId="77777777" w:rsidR="001F7204" w:rsidRPr="00E42261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3F630A44" w14:textId="77777777" w:rsidR="001F7204" w:rsidRPr="00E42261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Если иное не определено условием Задания:</w:t>
            </w:r>
          </w:p>
          <w:p w14:paraId="558DAECA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году 365/366 – фактическое;</w:t>
            </w:r>
          </w:p>
          <w:p w14:paraId="37775E4A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месяце – фактическое;</w:t>
            </w:r>
          </w:p>
          <w:p w14:paraId="79690DBA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заключения договора (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Trade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фактическая дата подписания документа;</w:t>
            </w:r>
          </w:p>
          <w:p w14:paraId="4E409866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валютирования (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Value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- дата начала финансовой операции– конкретная дата, установленная договором;</w:t>
            </w:r>
          </w:p>
          <w:p w14:paraId="1F235666" w14:textId="77777777" w:rsidR="001F7204" w:rsidRPr="00E42261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закрытия финансовой операции (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Maturity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42261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точная дата или событие, определенные договором.</w:t>
            </w:r>
          </w:p>
          <w:p w14:paraId="29B65CA0" w14:textId="77777777" w:rsidR="001F7204" w:rsidRPr="00E42261" w:rsidRDefault="001F7204" w:rsidP="006A5AD0">
            <w:p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C2A3C" w14:textId="77777777" w:rsidR="001F7204" w:rsidRPr="00E42261" w:rsidRDefault="001F7204" w:rsidP="001F7204">
            <w:pPr>
              <w:spacing w:before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расчетов указываются до сотых значений десятичных дробей (два знака после разделительного знака), за исключением значений факторов дисконтирования для определения приведенной и будущей стоимости.</w:t>
            </w:r>
          </w:p>
          <w:p w14:paraId="71BD1DE7" w14:textId="0C1D2C75" w:rsidR="001F7204" w:rsidRPr="00E42261" w:rsidRDefault="001F7204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63F4AC9" w14:textId="77777777" w:rsidR="005A41E7" w:rsidRPr="00E42261" w:rsidRDefault="005A41E7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B49A3BB" w14:textId="77777777" w:rsidR="005104E1" w:rsidRPr="00E42261" w:rsidRDefault="005104E1" w:rsidP="006A5AD0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2C83" w14:textId="651B81A6" w:rsidR="005104E1" w:rsidRPr="00E42261" w:rsidRDefault="005104E1" w:rsidP="006A5AD0">
            <w:pPr>
              <w:spacing w:before="4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83A62A3" w14:textId="77777777" w:rsidR="003F5428" w:rsidRPr="00E42261" w:rsidRDefault="003F5428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2"/>
          <w:szCs w:val="8"/>
          <w:lang w:eastAsia="ru-RU"/>
        </w:rPr>
      </w:pPr>
    </w:p>
    <w:p w14:paraId="47000F91" w14:textId="77777777" w:rsidR="00633110" w:rsidRPr="00E42261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E42261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6204AA" w14:textId="77777777" w:rsidR="00633110" w:rsidRPr="00E42261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32"/>
          <w:szCs w:val="40"/>
          <w:lang w:eastAsia="ru-RU"/>
        </w:rPr>
      </w:pPr>
    </w:p>
    <w:p w14:paraId="1359E98B" w14:textId="40C0D138" w:rsidR="00633110" w:rsidRPr="00E42261" w:rsidRDefault="00633110" w:rsidP="00D7465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42261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D74655" w:rsidRPr="00E4226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="00FF427A" w:rsidRPr="00E4226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903314" w:rsidRPr="00E42261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E42261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E4226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B612FAA" w14:textId="77777777" w:rsidR="004E02A5" w:rsidRPr="00E42261" w:rsidRDefault="004E02A5" w:rsidP="004E02A5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</w:p>
    <w:p w14:paraId="566C4EE7" w14:textId="77777777" w:rsidR="00067A43" w:rsidRPr="00E42261" w:rsidRDefault="00781029" w:rsidP="00067A43">
      <w:pPr>
        <w:pStyle w:val="3"/>
        <w:rPr>
          <w:rFonts w:ascii="Times New Roman" w:hAnsi="Times New Roman" w:cs="Times New Roman"/>
          <w:color w:val="auto"/>
          <w:kern w:val="18"/>
          <w:sz w:val="24"/>
          <w:szCs w:val="24"/>
          <w14:numSpacing w14:val="proportional"/>
        </w:rPr>
      </w:pPr>
      <w:r w:rsidRPr="00E42261">
        <w:rPr>
          <w:rFonts w:ascii="Times New Roman" w:hAnsi="Times New Roman" w:cs="Times New Roman"/>
          <w:kern w:val="18"/>
          <w:sz w:val="24"/>
          <w:szCs w:val="24"/>
          <w14:numSpacing w14:val="proportional"/>
        </w:rPr>
        <w:t xml:space="preserve">   </w:t>
      </w:r>
      <w:bookmarkStart w:id="0" w:name="_Hlk192078237"/>
      <w:bookmarkStart w:id="1" w:name="_Hlk210914354"/>
      <w:r w:rsidR="00067A43" w:rsidRPr="00E42261">
        <w:rPr>
          <w:rFonts w:ascii="Times New Roman" w:hAnsi="Times New Roman" w:cs="Times New Roman"/>
          <w:color w:val="auto"/>
          <w:kern w:val="18"/>
          <w:sz w:val="24"/>
          <w:szCs w:val="24"/>
          <w14:numSpacing w14:val="proportional"/>
        </w:rPr>
        <w:t xml:space="preserve">Задание 1. </w:t>
      </w:r>
      <w:r w:rsidR="00067A43" w:rsidRPr="00E42261">
        <w:rPr>
          <w:rFonts w:ascii="Times New Roman" w:hAnsi="Times New Roman" w:cs="Times New Roman"/>
          <w:color w:val="auto"/>
          <w:kern w:val="18"/>
          <w:sz w:val="24"/>
          <w:szCs w:val="24"/>
          <w14:numSpacing w14:val="proportional"/>
        </w:rPr>
        <w:tab/>
        <w:t xml:space="preserve">Средневзвешенная стоимость капитала (14 баллов) </w:t>
      </w:r>
    </w:p>
    <w:tbl>
      <w:tblPr>
        <w:tblStyle w:val="12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67A43" w:rsidRPr="00E42261" w14:paraId="11EE7E58" w14:textId="77777777" w:rsidTr="000A015F">
        <w:trPr>
          <w:trHeight w:val="3248"/>
        </w:trPr>
        <w:tc>
          <w:tcPr>
            <w:tcW w:w="9781" w:type="dxa"/>
            <w:vAlign w:val="center"/>
          </w:tcPr>
          <w:p w14:paraId="45148595" w14:textId="77777777" w:rsidR="00067A43" w:rsidRPr="00E42261" w:rsidRDefault="00067A43" w:rsidP="00067A4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14"/>
                <w:szCs w:val="16"/>
                <w:lang w:eastAsia="ru-RU"/>
              </w:rPr>
            </w:pPr>
          </w:p>
          <w:p w14:paraId="141BC658" w14:textId="4E1635A3" w:rsidR="00067A43" w:rsidRPr="00E42261" w:rsidRDefault="00067A43" w:rsidP="00067A4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В компании есть два филиала: «А» и «С», каждое из которых планирует смету капитальных вложений на следующий год. Для расчетов критериев оценки  инвестиционных проектов филиалам рекомендовано использовать средневзвешенную стоимость капитала.</w:t>
            </w:r>
          </w:p>
          <w:p w14:paraId="0894C9F5" w14:textId="77777777" w:rsidR="00067A43" w:rsidRPr="00E42261" w:rsidRDefault="00067A43" w:rsidP="00067A4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</w:p>
          <w:p w14:paraId="4F146105" w14:textId="77777777" w:rsidR="00067A43" w:rsidRPr="00E42261" w:rsidRDefault="00067A43" w:rsidP="00067A4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Каждое подразделение использует:</w:t>
            </w:r>
          </w:p>
          <w:p w14:paraId="5BDACC50" w14:textId="77777777" w:rsidR="00067A43" w:rsidRPr="00E42261" w:rsidRDefault="00067A43" w:rsidP="00067A4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1. долг, составляющий 30% с текущей процентной ставкой 15%;</w:t>
            </w:r>
          </w:p>
          <w:p w14:paraId="73DD0E8C" w14:textId="77777777" w:rsidR="00067A43" w:rsidRPr="00E42261" w:rsidRDefault="00067A43" w:rsidP="00067A4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2. привилегированные акции, составляющие 10% от суммарных потребностей в финансировании. </w:t>
            </w:r>
          </w:p>
          <w:p w14:paraId="028409DF" w14:textId="77777777" w:rsidR="00067A43" w:rsidRPr="00E42261" w:rsidRDefault="00067A43" w:rsidP="00067A4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В настоящее время продажа привилегированных акций обеспечивает акционерам 13%-ю доходность.</w:t>
            </w:r>
          </w:p>
          <w:p w14:paraId="1E7B70FA" w14:textId="77777777" w:rsidR="00067A43" w:rsidRPr="00E42261" w:rsidRDefault="00067A43" w:rsidP="00067A4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3. оставшиеся 60% потребности удовлетворяются за счет собственного капитала компании, по которому безрисковая ставка в настоящее время равняется 12%, а ожидаемая доходность рыночного портфеля — 17%,  при этом: для филиала «А» коэффициент бета равен 0.9; а</w:t>
            </w:r>
          </w:p>
          <w:p w14:paraId="00A9ECCF" w14:textId="77777777" w:rsidR="00067A43" w:rsidRPr="00E42261" w:rsidRDefault="00067A43" w:rsidP="00067A43">
            <w:pPr>
              <w:spacing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для филиала «С» коэффициент бета равен 1.3;  налоговая ставка компании — 40%. </w:t>
            </w:r>
          </w:p>
        </w:tc>
      </w:tr>
      <w:tr w:rsidR="00067A43" w:rsidRPr="00E42261" w14:paraId="75C0491A" w14:textId="77777777" w:rsidTr="000A015F">
        <w:trPr>
          <w:trHeight w:val="701"/>
        </w:trPr>
        <w:tc>
          <w:tcPr>
            <w:tcW w:w="9781" w:type="dxa"/>
            <w:vAlign w:val="center"/>
          </w:tcPr>
          <w:p w14:paraId="2EF37D2F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7060EE24" w14:textId="36DBF284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  <w:p w14:paraId="0571B1D7" w14:textId="616247AF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показатели средневзвешенной стоимости капитала по инвестиционным проектам этих двух филиалов</w:t>
            </w:r>
          </w:p>
        </w:tc>
      </w:tr>
    </w:tbl>
    <w:p w14:paraId="4F582FDD" w14:textId="77777777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lastRenderedPageBreak/>
        <w:t xml:space="preserve">Задание 2. 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Темп роста прибыли (9 баллов)</w:t>
      </w:r>
      <w:r w:rsidRPr="00E42261">
        <w:rPr>
          <w:rFonts w:ascii="Times New Roman" w:eastAsiaTheme="majorEastAsia" w:hAnsi="Times New Roman" w:cs="Times New Roman"/>
          <w:b/>
          <w:bCs/>
          <w:color w:val="FF0000"/>
          <w:kern w:val="18"/>
          <w:sz w:val="24"/>
          <w:szCs w:val="24"/>
          <w14:numSpacing w14:val="proportional"/>
        </w:rPr>
        <w:t xml:space="preserve"> </w:t>
      </w:r>
    </w:p>
    <w:p w14:paraId="0531231B" w14:textId="77777777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2"/>
        <w:tblW w:w="9781" w:type="dxa"/>
        <w:tblInd w:w="-34" w:type="dxa"/>
        <w:tblLook w:val="04A0" w:firstRow="1" w:lastRow="0" w:firstColumn="1" w:lastColumn="0" w:noHBand="0" w:noVBand="1"/>
      </w:tblPr>
      <w:tblGrid>
        <w:gridCol w:w="496"/>
        <w:gridCol w:w="9285"/>
      </w:tblGrid>
      <w:tr w:rsidR="00067A43" w:rsidRPr="00E42261" w14:paraId="63714602" w14:textId="77777777" w:rsidTr="000A015F">
        <w:trPr>
          <w:trHeight w:val="1272"/>
        </w:trPr>
        <w:tc>
          <w:tcPr>
            <w:tcW w:w="9781" w:type="dxa"/>
            <w:gridSpan w:val="2"/>
            <w:vAlign w:val="center"/>
          </w:tcPr>
          <w:p w14:paraId="491C72EA" w14:textId="77777777" w:rsidR="00067A43" w:rsidRPr="00E42261" w:rsidRDefault="00067A43" w:rsidP="00067A43">
            <w:pPr>
              <w:spacing w:before="20" w:after="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Производственный конгломерат «</w:t>
            </w:r>
            <w:r w:rsidRPr="00E4226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Dya</w:t>
            </w:r>
            <w:r w:rsidRPr="00E42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E4226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Tly</w:t>
            </w:r>
            <w:r w:rsidRPr="00E42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в текущем году произвел и реализовал объем продукции на 840 млн. у.е. Общие переменные издержки составили 50% выручки, постоянные издержки составили 350 млн. у.е. Планируется увеличить объем реализации на 10%, не выходя за пределы релевантного диапазона.</w:t>
            </w:r>
          </w:p>
        </w:tc>
      </w:tr>
      <w:tr w:rsidR="00067A43" w:rsidRPr="00E42261" w14:paraId="55E579E7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0B97B41D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 w:line="276" w:lineRule="auto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Требуется определить:</w:t>
            </w:r>
          </w:p>
        </w:tc>
      </w:tr>
      <w:tr w:rsidR="00067A43" w:rsidRPr="00E42261" w14:paraId="6CFD1E6C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</w:trPr>
        <w:tc>
          <w:tcPr>
            <w:tcW w:w="455" w:type="dxa"/>
            <w:vAlign w:val="center"/>
          </w:tcPr>
          <w:p w14:paraId="5F8263B0" w14:textId="77777777" w:rsidR="00067A43" w:rsidRPr="00E42261" w:rsidRDefault="00067A43" w:rsidP="00067A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6" w:type="dxa"/>
            <w:vAlign w:val="center"/>
          </w:tcPr>
          <w:p w14:paraId="28374FCC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 w:line="276" w:lineRule="auto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сумму прибыли, соответствующую новому уровню выручки от реализации</w:t>
            </w:r>
          </w:p>
        </w:tc>
      </w:tr>
      <w:tr w:rsidR="00067A43" w:rsidRPr="00E42261" w14:paraId="06825CCD" w14:textId="77777777" w:rsidTr="000A015F">
        <w:trPr>
          <w:trHeight w:val="340"/>
        </w:trPr>
        <w:tc>
          <w:tcPr>
            <w:tcW w:w="455" w:type="dxa"/>
            <w:vAlign w:val="center"/>
          </w:tcPr>
          <w:p w14:paraId="458502DB" w14:textId="77777777" w:rsidR="00067A43" w:rsidRPr="00E42261" w:rsidRDefault="00067A43" w:rsidP="00067A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9326" w:type="dxa"/>
            <w:vAlign w:val="center"/>
          </w:tcPr>
          <w:p w14:paraId="1ACB5B82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 w:line="276" w:lineRule="auto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с помощью темпа прироста;</w:t>
            </w:r>
          </w:p>
        </w:tc>
      </w:tr>
      <w:tr w:rsidR="00067A43" w:rsidRPr="00E42261" w14:paraId="5AFF1443" w14:textId="77777777" w:rsidTr="000A015F">
        <w:trPr>
          <w:trHeight w:val="340"/>
        </w:trPr>
        <w:tc>
          <w:tcPr>
            <w:tcW w:w="455" w:type="dxa"/>
            <w:vAlign w:val="center"/>
          </w:tcPr>
          <w:p w14:paraId="522EDE64" w14:textId="77777777" w:rsidR="00067A43" w:rsidRPr="00E42261" w:rsidRDefault="00067A43" w:rsidP="00067A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326" w:type="dxa"/>
            <w:vAlign w:val="center"/>
          </w:tcPr>
          <w:p w14:paraId="6B168BD3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 w:line="276" w:lineRule="auto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 xml:space="preserve">с помощью операционного рычага </w:t>
            </w:r>
          </w:p>
        </w:tc>
      </w:tr>
      <w:tr w:rsidR="00067A43" w:rsidRPr="00E42261" w14:paraId="141B38D1" w14:textId="77777777" w:rsidTr="000A015F">
        <w:trPr>
          <w:trHeight w:val="340"/>
        </w:trPr>
        <w:tc>
          <w:tcPr>
            <w:tcW w:w="455" w:type="dxa"/>
            <w:vAlign w:val="center"/>
          </w:tcPr>
          <w:p w14:paraId="06B93CDD" w14:textId="77777777" w:rsidR="00067A43" w:rsidRPr="00E42261" w:rsidRDefault="00067A43" w:rsidP="00067A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6" w:type="dxa"/>
            <w:vAlign w:val="center"/>
          </w:tcPr>
          <w:p w14:paraId="0B609AB1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 w:line="276" w:lineRule="auto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подготовьте прогнозный отчет о прибылях и убытках  и провести анализ изменений</w:t>
            </w:r>
          </w:p>
        </w:tc>
      </w:tr>
      <w:tr w:rsidR="00067A43" w:rsidRPr="00E42261" w14:paraId="1BCC11D8" w14:textId="77777777" w:rsidTr="000A015F">
        <w:trPr>
          <w:trHeight w:val="340"/>
        </w:trPr>
        <w:tc>
          <w:tcPr>
            <w:tcW w:w="455" w:type="dxa"/>
            <w:vAlign w:val="center"/>
          </w:tcPr>
          <w:p w14:paraId="735F6C76" w14:textId="77777777" w:rsidR="00067A43" w:rsidRPr="00E42261" w:rsidRDefault="00067A43" w:rsidP="00067A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26" w:type="dxa"/>
            <w:vAlign w:val="center"/>
          </w:tcPr>
          <w:p w14:paraId="2ED0D019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 w:line="276" w:lineRule="auto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проведите анализ изменений и прокомментируйте полученные результат</w:t>
            </w:r>
          </w:p>
        </w:tc>
      </w:tr>
    </w:tbl>
    <w:p w14:paraId="7ED55F3C" w14:textId="179D920E" w:rsidR="00067A43" w:rsidRPr="00E42261" w:rsidRDefault="00067A43" w:rsidP="00067A4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12F8EC85" w14:textId="77777777" w:rsidR="00067A43" w:rsidRPr="00E42261" w:rsidRDefault="00067A43" w:rsidP="00067A4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AB383D8" w14:textId="18927D2F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 Управление Финансовым Риском (4 балла) </w:t>
      </w:r>
    </w:p>
    <w:p w14:paraId="46D940F3" w14:textId="77777777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67A43" w:rsidRPr="00E42261" w14:paraId="1C1527D2" w14:textId="77777777" w:rsidTr="000A015F">
        <w:trPr>
          <w:trHeight w:val="377"/>
        </w:trPr>
        <w:tc>
          <w:tcPr>
            <w:tcW w:w="9781" w:type="dxa"/>
            <w:vAlign w:val="center"/>
          </w:tcPr>
          <w:p w14:paraId="33D5E9D5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Вы участвуете в проведении анализа финансовой деятельности одной из компаний вашего холдинга, и вам поручили провести анализ финансового риска компании. По вашему запросу была предоставлена следующая информация:</w:t>
            </w:r>
          </w:p>
          <w:p w14:paraId="30786D97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Сумма операционной прибыли предприятия – 500 тыс. у.е. </w:t>
            </w:r>
          </w:p>
          <w:p w14:paraId="17111233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Ставка налога на прибыль – 30%. </w:t>
            </w:r>
          </w:p>
          <w:p w14:paraId="04F3E7ED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Сумма обязательных постоянных финансовых расходов и платежей  – 400 тыс. </w:t>
            </w:r>
          </w:p>
        </w:tc>
      </w:tr>
      <w:tr w:rsidR="00067A43" w:rsidRPr="00E42261" w14:paraId="4EE12DA3" w14:textId="77777777" w:rsidTr="000A015F">
        <w:tc>
          <w:tcPr>
            <w:tcW w:w="9781" w:type="dxa"/>
            <w:vAlign w:val="center"/>
          </w:tcPr>
          <w:p w14:paraId="6BEBA91D" w14:textId="77777777" w:rsidR="00067A43" w:rsidRPr="00E42261" w:rsidRDefault="00067A43" w:rsidP="00067A43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</w:p>
          <w:p w14:paraId="5D528413" w14:textId="77777777" w:rsidR="00067A43" w:rsidRPr="00E42261" w:rsidRDefault="00067A43" w:rsidP="00067A4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Требуется:</w:t>
            </w:r>
          </w:p>
          <w:p w14:paraId="72A56A05" w14:textId="392F91BA" w:rsidR="00067A43" w:rsidRPr="00E42261" w:rsidRDefault="00067A43" w:rsidP="00067A4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Определить значение финансового рычага и сделать  вывод относительно размера финансового риска.</w:t>
            </w:r>
          </w:p>
        </w:tc>
      </w:tr>
    </w:tbl>
    <w:p w14:paraId="2FA0AEBE" w14:textId="70F66702" w:rsidR="00067A43" w:rsidRPr="00E42261" w:rsidRDefault="00067A43" w:rsidP="00067A4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7DA9AC8" w14:textId="77777777" w:rsidR="00067A43" w:rsidRPr="00E42261" w:rsidRDefault="00067A43" w:rsidP="00067A4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25C7169" w14:textId="2D8FE858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4.  Стратегии Финансирования (3 балла) </w:t>
      </w:r>
    </w:p>
    <w:p w14:paraId="79F28503" w14:textId="77777777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67A43" w:rsidRPr="00E42261" w14:paraId="5B52B39D" w14:textId="77777777" w:rsidTr="000A015F">
        <w:trPr>
          <w:trHeight w:val="377"/>
        </w:trPr>
        <w:tc>
          <w:tcPr>
            <w:tcW w:w="9781" w:type="dxa"/>
            <w:vAlign w:val="center"/>
          </w:tcPr>
          <w:p w14:paraId="24FBCD88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Возможны три принципиальных подхода к финансированию различных групп активов организации: консервативный, умеренный (компромиссный) и агрессивный, которые отличаются соотношением собственного капитала, долгосрочного заемного капитала и краткосрочного заемного капитала.</w:t>
            </w:r>
          </w:p>
          <w:p w14:paraId="45279113" w14:textId="77777777" w:rsidR="00067A43" w:rsidRPr="00E42261" w:rsidRDefault="00067A43" w:rsidP="00067A4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</w:p>
          <w:p w14:paraId="6F77A06F" w14:textId="1C069FA7" w:rsidR="00067A43" w:rsidRPr="00E42261" w:rsidRDefault="00067A43" w:rsidP="00067A4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Требуется:</w:t>
            </w:r>
          </w:p>
        </w:tc>
      </w:tr>
      <w:tr w:rsidR="00067A43" w:rsidRPr="00E42261" w14:paraId="3069A3A1" w14:textId="77777777" w:rsidTr="000A015F">
        <w:tc>
          <w:tcPr>
            <w:tcW w:w="9781" w:type="dxa"/>
            <w:vAlign w:val="center"/>
          </w:tcPr>
          <w:p w14:paraId="0EC18074" w14:textId="77777777" w:rsidR="00067A43" w:rsidRPr="00E42261" w:rsidRDefault="00067A43" w:rsidP="00067A43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Объясните какие риски возникают и минимизируются при каждой из стратегий.</w:t>
            </w:r>
          </w:p>
        </w:tc>
      </w:tr>
      <w:bookmarkEnd w:id="0"/>
    </w:tbl>
    <w:p w14:paraId="195DFB5B" w14:textId="5FB727E2" w:rsidR="00C329DC" w:rsidRPr="00E42261" w:rsidRDefault="00C329DC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1"/>
    <w:p w14:paraId="4F3FA28A" w14:textId="6E9AFB78" w:rsidR="00C329DC" w:rsidRPr="00E42261" w:rsidRDefault="00C329DC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AAE1CDC" w14:textId="1495FDEA" w:rsidR="00781029" w:rsidRPr="00E42261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3AB340" w14:textId="3BFB95C3" w:rsidR="00781029" w:rsidRPr="00E42261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AD28D1" w14:textId="37039EA3" w:rsidR="00781029" w:rsidRPr="00E42261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0E99C59" w14:textId="3D1FC099" w:rsidR="00781029" w:rsidRPr="00E42261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2C8541" w14:textId="7500AFA7" w:rsidR="00781029" w:rsidRPr="00E42261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5F9DD8" w14:textId="0D372AD5" w:rsidR="00781029" w:rsidRPr="00E42261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72EC2C" w14:textId="0BDB0FB5" w:rsidR="00781029" w:rsidRPr="00E42261" w:rsidRDefault="00781029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051482" w14:textId="65457329" w:rsidR="00DD5CDB" w:rsidRPr="00E42261" w:rsidRDefault="00DD5CDB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FF427A"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D74655"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</w:t>
      </w:r>
      <w:r w:rsidR="00397AA0"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D74655"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FF427A"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B525C"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6D4955"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37927E2D" w14:textId="77777777" w:rsidR="00275B7B" w:rsidRPr="00E42261" w:rsidRDefault="00275B7B" w:rsidP="00D74655">
      <w:pPr>
        <w:keepNext/>
        <w:keepLines/>
        <w:tabs>
          <w:tab w:val="left" w:pos="1134"/>
        </w:tabs>
        <w:spacing w:before="120" w:after="12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A89152" w14:textId="53C39C3C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bookmarkStart w:id="2" w:name="_Hlk192078548"/>
      <w:bookmarkStart w:id="3" w:name="_Hlk210914428"/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Точка Безубыточности (12 баллов) </w:t>
      </w:r>
    </w:p>
    <w:p w14:paraId="124D8BBB" w14:textId="77777777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3"/>
        <w:tblW w:w="9781" w:type="dxa"/>
        <w:tblInd w:w="-34" w:type="dxa"/>
        <w:tblLook w:val="04A0" w:firstRow="1" w:lastRow="0" w:firstColumn="1" w:lastColumn="0" w:noHBand="0" w:noVBand="1"/>
      </w:tblPr>
      <w:tblGrid>
        <w:gridCol w:w="596"/>
        <w:gridCol w:w="3947"/>
        <w:gridCol w:w="761"/>
        <w:gridCol w:w="4477"/>
      </w:tblGrid>
      <w:tr w:rsidR="00067A43" w:rsidRPr="00E42261" w14:paraId="3C815478" w14:textId="77777777" w:rsidTr="000A015F">
        <w:trPr>
          <w:trHeight w:val="988"/>
        </w:trPr>
        <w:tc>
          <w:tcPr>
            <w:tcW w:w="9781" w:type="dxa"/>
            <w:gridSpan w:val="4"/>
            <w:vAlign w:val="center"/>
          </w:tcPr>
          <w:p w14:paraId="39DBB37B" w14:textId="6CB57E91" w:rsidR="00067A43" w:rsidRPr="00E42261" w:rsidRDefault="00067A43" w:rsidP="00067A43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 детских игрушек «Дед Мазай» является производителем детских велосипедов и самокатов. Планируя выпуск нового велосипеда - трансформера плановый отдел предоставил следующий прогноз, (тыс. у.е.):</w:t>
            </w:r>
          </w:p>
        </w:tc>
      </w:tr>
      <w:tr w:rsidR="00067A43" w:rsidRPr="00E42261" w14:paraId="061CAB74" w14:textId="77777777" w:rsidTr="000A015F">
        <w:trPr>
          <w:trHeight w:val="377"/>
        </w:trPr>
        <w:tc>
          <w:tcPr>
            <w:tcW w:w="4543" w:type="dxa"/>
            <w:gridSpan w:val="2"/>
            <w:vAlign w:val="center"/>
          </w:tcPr>
          <w:p w14:paraId="489250D1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объем производства, (тыс. шт.)</w:t>
            </w:r>
          </w:p>
        </w:tc>
        <w:tc>
          <w:tcPr>
            <w:tcW w:w="761" w:type="dxa"/>
            <w:vAlign w:val="center"/>
          </w:tcPr>
          <w:p w14:paraId="303337DF" w14:textId="77777777" w:rsidR="00067A43" w:rsidRPr="00E42261" w:rsidRDefault="00067A43" w:rsidP="0006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7" w:type="dxa"/>
            <w:vAlign w:val="center"/>
          </w:tcPr>
          <w:p w14:paraId="37F3269A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43" w:rsidRPr="00E42261" w14:paraId="3E001681" w14:textId="77777777" w:rsidTr="000A015F">
        <w:trPr>
          <w:trHeight w:val="377"/>
        </w:trPr>
        <w:tc>
          <w:tcPr>
            <w:tcW w:w="4543" w:type="dxa"/>
            <w:gridSpan w:val="2"/>
            <w:vAlign w:val="center"/>
          </w:tcPr>
          <w:p w14:paraId="14EA3BE3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реализации, (тыс. у.е.):</w:t>
            </w:r>
          </w:p>
        </w:tc>
        <w:tc>
          <w:tcPr>
            <w:tcW w:w="761" w:type="dxa"/>
            <w:vAlign w:val="center"/>
          </w:tcPr>
          <w:p w14:paraId="79083686" w14:textId="77777777" w:rsidR="00067A43" w:rsidRPr="00E42261" w:rsidRDefault="00067A43" w:rsidP="0006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4477" w:type="dxa"/>
            <w:vAlign w:val="center"/>
          </w:tcPr>
          <w:p w14:paraId="4B20A253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43" w:rsidRPr="00E42261" w14:paraId="729574A5" w14:textId="77777777" w:rsidTr="000A015F">
        <w:trPr>
          <w:trHeight w:val="377"/>
        </w:trPr>
        <w:tc>
          <w:tcPr>
            <w:tcW w:w="4543" w:type="dxa"/>
            <w:gridSpan w:val="2"/>
            <w:vAlign w:val="center"/>
          </w:tcPr>
          <w:p w14:paraId="246C303A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переменные расходы, (тыс. у.е.):</w:t>
            </w:r>
          </w:p>
        </w:tc>
        <w:tc>
          <w:tcPr>
            <w:tcW w:w="761" w:type="dxa"/>
            <w:vAlign w:val="center"/>
          </w:tcPr>
          <w:p w14:paraId="6582E0FB" w14:textId="77777777" w:rsidR="00067A43" w:rsidRPr="00E42261" w:rsidRDefault="00067A43" w:rsidP="0006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4477" w:type="dxa"/>
            <w:vAlign w:val="center"/>
          </w:tcPr>
          <w:p w14:paraId="68FDFB10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43" w:rsidRPr="00E42261" w14:paraId="0B08F758" w14:textId="77777777" w:rsidTr="000A015F">
        <w:trPr>
          <w:trHeight w:val="377"/>
        </w:trPr>
        <w:tc>
          <w:tcPr>
            <w:tcW w:w="4543" w:type="dxa"/>
            <w:gridSpan w:val="2"/>
            <w:vAlign w:val="center"/>
          </w:tcPr>
          <w:p w14:paraId="6AA8C3FE" w14:textId="77777777" w:rsidR="00067A43" w:rsidRPr="00E42261" w:rsidRDefault="00067A43" w:rsidP="0006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 xml:space="preserve">маржинальная прибыль, (тыс. у.е.): </w:t>
            </w:r>
          </w:p>
        </w:tc>
        <w:tc>
          <w:tcPr>
            <w:tcW w:w="761" w:type="dxa"/>
            <w:vAlign w:val="center"/>
          </w:tcPr>
          <w:p w14:paraId="6773D065" w14:textId="77777777" w:rsidR="00067A43" w:rsidRPr="00E42261" w:rsidRDefault="00067A43" w:rsidP="0006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477" w:type="dxa"/>
            <w:vAlign w:val="center"/>
          </w:tcPr>
          <w:p w14:paraId="610EACD3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43" w:rsidRPr="00E42261" w14:paraId="57A57375" w14:textId="77777777" w:rsidTr="000A015F">
        <w:trPr>
          <w:trHeight w:val="377"/>
        </w:trPr>
        <w:tc>
          <w:tcPr>
            <w:tcW w:w="4543" w:type="dxa"/>
            <w:gridSpan w:val="2"/>
            <w:vAlign w:val="center"/>
          </w:tcPr>
          <w:p w14:paraId="72059287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постоянные расходы , (тыс. у.е.):</w:t>
            </w:r>
          </w:p>
        </w:tc>
        <w:tc>
          <w:tcPr>
            <w:tcW w:w="761" w:type="dxa"/>
            <w:vAlign w:val="center"/>
          </w:tcPr>
          <w:p w14:paraId="5AD341A6" w14:textId="77777777" w:rsidR="00067A43" w:rsidRPr="00E42261" w:rsidRDefault="00067A43" w:rsidP="0006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477" w:type="dxa"/>
            <w:vAlign w:val="center"/>
          </w:tcPr>
          <w:p w14:paraId="758A59D7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43" w:rsidRPr="00E42261" w14:paraId="1B8DE2C3" w14:textId="77777777" w:rsidTr="000A015F">
        <w:trPr>
          <w:trHeight w:val="377"/>
        </w:trPr>
        <w:tc>
          <w:tcPr>
            <w:tcW w:w="4543" w:type="dxa"/>
            <w:gridSpan w:val="2"/>
            <w:vAlign w:val="center"/>
          </w:tcPr>
          <w:p w14:paraId="014B2E24" w14:textId="77777777" w:rsidR="00067A43" w:rsidRPr="00E42261" w:rsidRDefault="00067A43" w:rsidP="0006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операционная прибыль:</w:t>
            </w:r>
          </w:p>
        </w:tc>
        <w:tc>
          <w:tcPr>
            <w:tcW w:w="761" w:type="dxa"/>
            <w:vAlign w:val="center"/>
          </w:tcPr>
          <w:p w14:paraId="3C35DE5D" w14:textId="77777777" w:rsidR="00067A43" w:rsidRPr="00E42261" w:rsidRDefault="00067A43" w:rsidP="0006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477" w:type="dxa"/>
            <w:vAlign w:val="center"/>
          </w:tcPr>
          <w:p w14:paraId="79A073F8" w14:textId="77777777" w:rsidR="00067A43" w:rsidRPr="00E42261" w:rsidRDefault="00067A43" w:rsidP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43" w:rsidRPr="00E42261" w14:paraId="35C6BEA1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4"/>
            <w:vAlign w:val="center"/>
          </w:tcPr>
          <w:p w14:paraId="2D411B72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 xml:space="preserve">Требуется: </w:t>
            </w:r>
          </w:p>
        </w:tc>
      </w:tr>
      <w:tr w:rsidR="00067A43" w:rsidRPr="00E42261" w14:paraId="13C24BE3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248BF4A4" w14:textId="77777777" w:rsidR="00067A43" w:rsidRPr="00E42261" w:rsidRDefault="00067A43" w:rsidP="00067A43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85" w:type="dxa"/>
            <w:gridSpan w:val="3"/>
            <w:vAlign w:val="center"/>
          </w:tcPr>
          <w:p w14:paraId="2834FC5D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рассчитайте точку безубыточности в:</w:t>
            </w:r>
          </w:p>
        </w:tc>
      </w:tr>
      <w:tr w:rsidR="00067A43" w:rsidRPr="00E42261" w14:paraId="71FD2D5D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1FE5FD9D" w14:textId="77777777" w:rsidR="00067A43" w:rsidRPr="00E42261" w:rsidRDefault="00067A43" w:rsidP="00067A43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185" w:type="dxa"/>
            <w:gridSpan w:val="3"/>
            <w:vAlign w:val="center"/>
          </w:tcPr>
          <w:p w14:paraId="553F21B6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натуральных единицах;</w:t>
            </w:r>
          </w:p>
        </w:tc>
      </w:tr>
      <w:tr w:rsidR="00067A43" w:rsidRPr="00E42261" w14:paraId="7AF8B0A9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18C2385B" w14:textId="77777777" w:rsidR="00067A43" w:rsidRPr="00E42261" w:rsidRDefault="00067A43" w:rsidP="00067A43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185" w:type="dxa"/>
            <w:gridSpan w:val="3"/>
            <w:vAlign w:val="center"/>
          </w:tcPr>
          <w:p w14:paraId="6DF8C05D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денежных единицах</w:t>
            </w:r>
          </w:p>
        </w:tc>
      </w:tr>
      <w:tr w:rsidR="00067A43" w:rsidRPr="00E42261" w14:paraId="0DBF053E" w14:textId="77777777" w:rsidTr="000A015F">
        <w:trPr>
          <w:trHeight w:val="379"/>
        </w:trPr>
        <w:tc>
          <w:tcPr>
            <w:tcW w:w="596" w:type="dxa"/>
            <w:vAlign w:val="center"/>
          </w:tcPr>
          <w:p w14:paraId="319E2D6B" w14:textId="77777777" w:rsidR="00067A43" w:rsidRPr="00E42261" w:rsidRDefault="00067A43" w:rsidP="00067A43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85" w:type="dxa"/>
            <w:gridSpan w:val="3"/>
            <w:vAlign w:val="center"/>
          </w:tcPr>
          <w:p w14:paraId="1C413C9D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рассчитать на сколько процентов необходимо снизить постоянные расходы, чтобы при сокращении выручки на 25% и при значении степени операционного рычага равного 3, компания сохранила 75% прибыли</w:t>
            </w:r>
          </w:p>
        </w:tc>
      </w:tr>
      <w:tr w:rsidR="00067A43" w:rsidRPr="00E42261" w14:paraId="21E660B7" w14:textId="77777777" w:rsidTr="000A015F">
        <w:trPr>
          <w:trHeight w:val="379"/>
        </w:trPr>
        <w:tc>
          <w:tcPr>
            <w:tcW w:w="596" w:type="dxa"/>
            <w:vAlign w:val="center"/>
          </w:tcPr>
          <w:p w14:paraId="7438C375" w14:textId="77777777" w:rsidR="00067A43" w:rsidRPr="00E42261" w:rsidRDefault="00067A43" w:rsidP="00067A43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9185" w:type="dxa"/>
            <w:gridSpan w:val="3"/>
            <w:vAlign w:val="center"/>
          </w:tcPr>
          <w:p w14:paraId="40AF5897" w14:textId="77777777" w:rsidR="00067A43" w:rsidRPr="00E42261" w:rsidRDefault="00067A43" w:rsidP="00067A43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E42261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отразите результаты расчетов в прогнозном отчете о прибылях и убытках</w:t>
            </w:r>
          </w:p>
        </w:tc>
      </w:tr>
    </w:tbl>
    <w:p w14:paraId="1E190760" w14:textId="43F647EB" w:rsidR="00067A43" w:rsidRPr="00E42261" w:rsidRDefault="00067A43" w:rsidP="00067A4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A31EB0B" w14:textId="77777777" w:rsidR="00067A43" w:rsidRPr="00E42261" w:rsidRDefault="00067A43" w:rsidP="00067A4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13CBEDF" w14:textId="09C566F5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2.  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Форвардная ставка бескупонной облигации (5 баллов)</w:t>
      </w:r>
    </w:p>
    <w:p w14:paraId="750B763B" w14:textId="77777777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3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067A43" w:rsidRPr="00E42261" w14:paraId="2E13A776" w14:textId="77777777" w:rsidTr="000A015F">
        <w:trPr>
          <w:trHeight w:val="377"/>
        </w:trPr>
        <w:tc>
          <w:tcPr>
            <w:tcW w:w="9781" w:type="dxa"/>
            <w:vAlign w:val="center"/>
          </w:tcPr>
          <w:p w14:paraId="52735869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Инвестор приобрел бескупонную облигацию со сроком погашения   2 года за 750 у.е. СПОТ ставка по этой облигации на конец первого года обращения равна 11.11%</w:t>
            </w:r>
          </w:p>
        </w:tc>
      </w:tr>
      <w:tr w:rsidR="00067A43" w:rsidRPr="00E42261" w14:paraId="438AB68F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5D083A78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  <w:p w14:paraId="430C2240" w14:textId="29D38E5B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форвардную ставку</w:t>
            </w:r>
          </w:p>
        </w:tc>
      </w:tr>
    </w:tbl>
    <w:p w14:paraId="3B8A6677" w14:textId="017517DF" w:rsidR="00067A43" w:rsidRPr="00E42261" w:rsidRDefault="00067A43" w:rsidP="00067A4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42165A3" w14:textId="77777777" w:rsidR="00067A43" w:rsidRPr="00E42261" w:rsidRDefault="00067A43" w:rsidP="00067A4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789A6E4" w14:textId="34091140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Коэффициентный анализ (3 балла)</w:t>
      </w:r>
    </w:p>
    <w:p w14:paraId="5AE79612" w14:textId="77777777" w:rsidR="00067A43" w:rsidRPr="00E42261" w:rsidRDefault="00067A43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3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067A43" w:rsidRPr="00E42261" w14:paraId="1A93DA5F" w14:textId="77777777" w:rsidTr="000A015F">
        <w:trPr>
          <w:trHeight w:val="377"/>
        </w:trPr>
        <w:tc>
          <w:tcPr>
            <w:tcW w:w="9781" w:type="dxa"/>
            <w:vAlign w:val="center"/>
          </w:tcPr>
          <w:p w14:paraId="06D4537F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Коэффициент годности и Коэффициент износа  являются  аналитическими коэффициентами, применяются в отношении основных средств организации,  характеризует долю стоимости объектов, к определенной стоимости активов компании, используются в анализе для характеристики состояния основных средств как в целом, так и по отдельным видам, и  расчет коэффициентов может быть сделан по данным годовой отчетности .</w:t>
            </w:r>
          </w:p>
        </w:tc>
      </w:tr>
      <w:tr w:rsidR="00067A43" w:rsidRPr="00E42261" w14:paraId="2420E32C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7C9E6837" w14:textId="77777777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  <w:p w14:paraId="352D40EF" w14:textId="28562935" w:rsidR="00067A43" w:rsidRPr="00E42261" w:rsidRDefault="00067A43" w:rsidP="00067A4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формулы расчетов данных коэффициентов и охарактеризовать наличие или отсутствие взаимосвязи между их показателями.</w:t>
            </w:r>
          </w:p>
        </w:tc>
      </w:tr>
      <w:bookmarkEnd w:id="2"/>
    </w:tbl>
    <w:p w14:paraId="472C6ACD" w14:textId="77777777" w:rsidR="00067A43" w:rsidRPr="00E42261" w:rsidRDefault="00067A43" w:rsidP="00067A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3"/>
    <w:p w14:paraId="335E16E0" w14:textId="77777777" w:rsidR="00067A43" w:rsidRPr="00E42261" w:rsidRDefault="00067A43" w:rsidP="00067A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0A41AAD" w14:textId="77777777" w:rsidR="00067A43" w:rsidRPr="00E42261" w:rsidRDefault="00067A43" w:rsidP="00067A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533260F" w14:textId="77777777" w:rsidR="00067A43" w:rsidRPr="00E42261" w:rsidRDefault="00067A43" w:rsidP="00067A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313016F" w14:textId="77777777" w:rsidR="00067A43" w:rsidRPr="00E42261" w:rsidRDefault="00067A43" w:rsidP="00067A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00558D5" w14:textId="33812CF6" w:rsidR="00067A43" w:rsidRPr="00E42261" w:rsidRDefault="00067A43" w:rsidP="00067A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 3                                                                       20 баллов</w:t>
      </w:r>
    </w:p>
    <w:p w14:paraId="5E5F8A33" w14:textId="511D7699" w:rsidR="006D4955" w:rsidRPr="00E42261" w:rsidRDefault="006D4955" w:rsidP="00067A4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3FBDDC1" w14:textId="478A2C61" w:rsidR="005B5C87" w:rsidRPr="00E42261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Операционный и финансовый рычаги (8 баллов)</w:t>
      </w:r>
    </w:p>
    <w:p w14:paraId="1AD55F61" w14:textId="77777777" w:rsidR="005B5C87" w:rsidRPr="00E42261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4"/>
        <w:tblW w:w="9782" w:type="dxa"/>
        <w:tblInd w:w="-54" w:type="dxa"/>
        <w:tblLook w:val="04A0" w:firstRow="1" w:lastRow="0" w:firstColumn="1" w:lastColumn="0" w:noHBand="0" w:noVBand="1"/>
      </w:tblPr>
      <w:tblGrid>
        <w:gridCol w:w="1135"/>
        <w:gridCol w:w="8647"/>
      </w:tblGrid>
      <w:tr w:rsidR="005B5C87" w:rsidRPr="00E42261" w14:paraId="6F101C97" w14:textId="77777777" w:rsidTr="000A015F">
        <w:trPr>
          <w:trHeight w:val="377"/>
        </w:trPr>
        <w:tc>
          <w:tcPr>
            <w:tcW w:w="9782" w:type="dxa"/>
            <w:gridSpan w:val="2"/>
            <w:vAlign w:val="center"/>
          </w:tcPr>
          <w:p w14:paraId="1076FB66" w14:textId="77777777" w:rsidR="005B5C87" w:rsidRPr="00E42261" w:rsidRDefault="005B5C87" w:rsidP="005B5C87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Компания представила следующую отчетность за прошедший финансовый год:</w:t>
            </w:r>
          </w:p>
          <w:p w14:paraId="3F973A11" w14:textId="77777777" w:rsidR="005B5C87" w:rsidRPr="00E42261" w:rsidRDefault="005B5C87" w:rsidP="005B5C87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выручка от реализации      3,000</w:t>
            </w:r>
          </w:p>
          <w:p w14:paraId="279B78FE" w14:textId="77777777" w:rsidR="005B5C87" w:rsidRPr="00E42261" w:rsidRDefault="005B5C87" w:rsidP="005B5C87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переменные затраты         (2,100)</w:t>
            </w:r>
          </w:p>
          <w:p w14:paraId="127D6172" w14:textId="77777777" w:rsidR="005B5C87" w:rsidRPr="00E42261" w:rsidRDefault="005B5C87" w:rsidP="005B5C87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E42261">
              <w:rPr>
                <w:rFonts w:eastAsia="Times New Roman" w:cs="Times New Roman"/>
                <w:sz w:val="24"/>
                <w:szCs w:val="28"/>
                <w:lang w:eastAsia="ru-RU"/>
              </w:rPr>
              <w:t>постоянные затраты            (600)</w:t>
            </w:r>
          </w:p>
        </w:tc>
      </w:tr>
      <w:tr w:rsidR="005B5C87" w:rsidRPr="00E42261" w14:paraId="3C35D5D6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2" w:type="dxa"/>
            <w:gridSpan w:val="2"/>
            <w:vAlign w:val="center"/>
          </w:tcPr>
          <w:p w14:paraId="5825C650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5B5C87" w:rsidRPr="00E42261" w14:paraId="0CD25A04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7859465C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7" w:type="dxa"/>
            <w:vAlign w:val="center"/>
          </w:tcPr>
          <w:p w14:paraId="13ED2C8A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операционный рычаг корпорации;</w:t>
            </w:r>
          </w:p>
        </w:tc>
      </w:tr>
      <w:tr w:rsidR="005B5C87" w:rsidRPr="00E42261" w14:paraId="48AFE5FD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7CD4018C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7" w:type="dxa"/>
            <w:vAlign w:val="center"/>
          </w:tcPr>
          <w:p w14:paraId="6C4C5D9B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процент увеличения прибыли при увеличении выручки на 25% (традиционным методом и с помощью операционного рычага);</w:t>
            </w:r>
          </w:p>
        </w:tc>
      </w:tr>
      <w:tr w:rsidR="005B5C87" w:rsidRPr="00E42261" w14:paraId="28279F29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1F16FD4B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3:</w:t>
            </w:r>
          </w:p>
        </w:tc>
        <w:tc>
          <w:tcPr>
            <w:tcW w:w="8647" w:type="dxa"/>
            <w:vAlign w:val="center"/>
          </w:tcPr>
          <w:p w14:paraId="4FFFECAE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сколько процентов прибыли корпорация может сохранить, если выручка снизится на 25%;</w:t>
            </w:r>
          </w:p>
        </w:tc>
      </w:tr>
      <w:tr w:rsidR="005B5C87" w:rsidRPr="00E42261" w14:paraId="59635616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1311BA78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4:</w:t>
            </w:r>
          </w:p>
        </w:tc>
        <w:tc>
          <w:tcPr>
            <w:tcW w:w="8647" w:type="dxa"/>
            <w:vAlign w:val="center"/>
          </w:tcPr>
          <w:p w14:paraId="2A2B4784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при каком проценте снижения выручки корпорация полностью лишится прибыли.</w:t>
            </w:r>
          </w:p>
        </w:tc>
      </w:tr>
    </w:tbl>
    <w:p w14:paraId="52EA809A" w14:textId="06B8D36D" w:rsidR="005B5C87" w:rsidRPr="00E42261" w:rsidRDefault="005B5C87" w:rsidP="005B5C87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7B939F23" w14:textId="77777777" w:rsidR="005B5C87" w:rsidRPr="00E42261" w:rsidRDefault="005B5C87" w:rsidP="005B5C87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9548265" w14:textId="610CD357" w:rsidR="005B5C87" w:rsidRPr="00E42261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Оптовые скидки (8 баллов) </w:t>
      </w:r>
    </w:p>
    <w:p w14:paraId="4414AA10" w14:textId="77777777" w:rsidR="005B5C87" w:rsidRPr="00E42261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4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5B5C87" w:rsidRPr="00E42261" w14:paraId="4AD52945" w14:textId="77777777" w:rsidTr="000A015F">
        <w:trPr>
          <w:trHeight w:val="377"/>
        </w:trPr>
        <w:tc>
          <w:tcPr>
            <w:tcW w:w="9781" w:type="dxa"/>
            <w:gridSpan w:val="2"/>
            <w:vAlign w:val="center"/>
          </w:tcPr>
          <w:p w14:paraId="0A1B0621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Годовая потребность в запасах у компании на уровне 1,200 единиц. Цена единицы запасов равна 300 у.е., затраты на хранение запасов составляют 10%. Стоимость размещения и приема заказа равна 125 у.е. Поставщик товара предлагает следующие скидки:</w:t>
            </w:r>
          </w:p>
          <w:p w14:paraId="49C6E49F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размер заказа (ед.): 0-199     200-399     400-599         600 +</w:t>
            </w:r>
          </w:p>
          <w:p w14:paraId="6E3D9049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скидка, (%)                       0%               1%             1.5%         2%</w:t>
            </w:r>
          </w:p>
        </w:tc>
      </w:tr>
      <w:tr w:rsidR="005B5C87" w:rsidRPr="00E42261" w14:paraId="1B023B18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6E9D1381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5B5C87" w:rsidRPr="00E42261" w14:paraId="1BD57114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3FA1CBAE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3D0FA262" w14:textId="77777777" w:rsidR="005B5C87" w:rsidRPr="00E42261" w:rsidRDefault="005B5C87" w:rsidP="005B5C87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влияние применения оптовых скидок на общие расходы на поддержание запасов при партии в 200 единиц.</w:t>
            </w:r>
          </w:p>
        </w:tc>
      </w:tr>
      <w:tr w:rsidR="005B5C87" w:rsidRPr="00E42261" w14:paraId="316C79B6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665FE02F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646" w:type="dxa"/>
            <w:vAlign w:val="center"/>
          </w:tcPr>
          <w:p w14:paraId="072855B3" w14:textId="77777777" w:rsidR="005B5C87" w:rsidRPr="00E42261" w:rsidRDefault="005B5C87" w:rsidP="005B5C87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оптимальный размер заказа</w:t>
            </w:r>
          </w:p>
        </w:tc>
      </w:tr>
      <w:tr w:rsidR="005B5C87" w:rsidRPr="00E42261" w14:paraId="7AEB2A63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2986121C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646" w:type="dxa"/>
            <w:vAlign w:val="center"/>
          </w:tcPr>
          <w:p w14:paraId="17719198" w14:textId="77777777" w:rsidR="005B5C87" w:rsidRPr="00E42261" w:rsidRDefault="005B5C87" w:rsidP="005B5C87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сумму расходов на хранение и заказ при оптимальном размере заказа</w:t>
            </w:r>
          </w:p>
        </w:tc>
      </w:tr>
      <w:tr w:rsidR="005B5C87" w:rsidRPr="00E42261" w14:paraId="7A3F191D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2AC624AF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(в)</w:t>
            </w:r>
          </w:p>
        </w:tc>
        <w:tc>
          <w:tcPr>
            <w:tcW w:w="8646" w:type="dxa"/>
            <w:vAlign w:val="center"/>
          </w:tcPr>
          <w:p w14:paraId="0E7A05D9" w14:textId="77777777" w:rsidR="005B5C87" w:rsidRPr="00E42261" w:rsidRDefault="005B5C87" w:rsidP="005B5C87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сумму расходов на хранение и заказ при партии в 200 единиц</w:t>
            </w:r>
          </w:p>
        </w:tc>
      </w:tr>
      <w:tr w:rsidR="005B5C87" w:rsidRPr="00E42261" w14:paraId="10B41CCD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61B37215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(г)</w:t>
            </w:r>
          </w:p>
        </w:tc>
        <w:tc>
          <w:tcPr>
            <w:tcW w:w="8646" w:type="dxa"/>
            <w:vAlign w:val="center"/>
          </w:tcPr>
          <w:p w14:paraId="3C2C75E8" w14:textId="77777777" w:rsidR="005B5C87" w:rsidRPr="00E42261" w:rsidRDefault="005B5C87" w:rsidP="005B5C87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сумма экономии в стоимости товара при партии в 200 единиц</w:t>
            </w:r>
          </w:p>
        </w:tc>
      </w:tr>
      <w:tr w:rsidR="005B5C87" w:rsidRPr="00E42261" w14:paraId="165158EC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68C19DF1" w14:textId="77777777" w:rsidR="005B5C87" w:rsidRPr="00E42261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(д)</w:t>
            </w:r>
          </w:p>
        </w:tc>
        <w:tc>
          <w:tcPr>
            <w:tcW w:w="8646" w:type="dxa"/>
            <w:vAlign w:val="center"/>
          </w:tcPr>
          <w:p w14:paraId="66D50C9A" w14:textId="77777777" w:rsidR="005B5C87" w:rsidRPr="00E42261" w:rsidRDefault="005B5C87" w:rsidP="005B5C87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E422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экономических эффект при партии в 200 единиц</w:t>
            </w:r>
          </w:p>
        </w:tc>
      </w:tr>
    </w:tbl>
    <w:p w14:paraId="49CD1B91" w14:textId="2C982D7D" w:rsidR="005B5C87" w:rsidRPr="00E42261" w:rsidRDefault="005B5C87" w:rsidP="005B5C87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515E050" w14:textId="77777777" w:rsidR="005B5C87" w:rsidRPr="00E42261" w:rsidRDefault="005B5C87" w:rsidP="005B5C87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CA76E9A" w14:textId="416B84E4" w:rsidR="005B5C87" w:rsidRPr="00E42261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Оценка стоимости и доходности активов (4 балла)</w:t>
      </w:r>
    </w:p>
    <w:p w14:paraId="54D5E3FC" w14:textId="77777777" w:rsidR="005B5C87" w:rsidRPr="00E42261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4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5B5C87" w:rsidRPr="00E42261" w14:paraId="091BAB31" w14:textId="77777777" w:rsidTr="000A015F">
        <w:trPr>
          <w:trHeight w:val="377"/>
        </w:trPr>
        <w:tc>
          <w:tcPr>
            <w:tcW w:w="9781" w:type="dxa"/>
            <w:vAlign w:val="center"/>
          </w:tcPr>
          <w:p w14:paraId="1E4AFD7D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Перечислите все основные виды стоимостей ценных бумаг.</w:t>
            </w:r>
          </w:p>
          <w:p w14:paraId="3DEB5B55" w14:textId="77777777" w:rsidR="005B5C87" w:rsidRPr="00E42261" w:rsidRDefault="005B5C87" w:rsidP="005B5C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Дайте определение двум любым из них.</w:t>
            </w:r>
          </w:p>
        </w:tc>
      </w:tr>
    </w:tbl>
    <w:p w14:paraId="344F309E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AF37CFD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344BC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7231347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3B6C9A4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5F530C5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9BAEA58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9A31410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2E1A87C" w14:textId="77777777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2290FBA" w14:textId="09A111CC" w:rsidR="005B5C87" w:rsidRPr="00E42261" w:rsidRDefault="005B5C87" w:rsidP="005B5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22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 4                                                                       10 баллов</w:t>
      </w:r>
    </w:p>
    <w:p w14:paraId="0DA3D494" w14:textId="611EEBC2" w:rsidR="00067A43" w:rsidRPr="00E42261" w:rsidRDefault="00067A43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8"/>
          <w:szCs w:val="28"/>
          <w14:numSpacing w14:val="proportional"/>
        </w:rPr>
      </w:pPr>
    </w:p>
    <w:p w14:paraId="19AD201C" w14:textId="03347E6E" w:rsidR="005B5C87" w:rsidRPr="00E42261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bookmarkStart w:id="4" w:name="_Hlk201736897"/>
      <w:bookmarkStart w:id="5" w:name="_Hlk210914471"/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Оценка облигаций (6 баллов) </w:t>
      </w:r>
    </w:p>
    <w:p w14:paraId="0FE2E1BC" w14:textId="77777777" w:rsidR="005B5C87" w:rsidRPr="00E42261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5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5B5C87" w:rsidRPr="00E42261" w14:paraId="4EC0615A" w14:textId="77777777" w:rsidTr="000A015F">
        <w:trPr>
          <w:trHeight w:val="839"/>
        </w:trPr>
        <w:tc>
          <w:tcPr>
            <w:tcW w:w="9781" w:type="dxa"/>
            <w:vAlign w:val="center"/>
          </w:tcPr>
          <w:p w14:paraId="21B59922" w14:textId="77777777" w:rsidR="005B5C87" w:rsidRPr="00E42261" w:rsidRDefault="005B5C87" w:rsidP="005B5C8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1 января 2020 года корпорация выпустила 9% облигации на сумму 100,000 у.е., сроком на 5 лет. Рыночная  ставка равна 8%. Проценты выплачиваются два раза в год.</w:t>
            </w:r>
          </w:p>
        </w:tc>
      </w:tr>
      <w:tr w:rsidR="005B5C87" w:rsidRPr="00E42261" w14:paraId="1875FC90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20B799C2" w14:textId="77777777" w:rsidR="005B5C87" w:rsidRPr="00E42261" w:rsidRDefault="005B5C87" w:rsidP="005B5C8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  <w:p w14:paraId="456395C8" w14:textId="6428DDD7" w:rsidR="005B5C87" w:rsidRPr="00E42261" w:rsidRDefault="005B5C87" w:rsidP="005B5C8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4226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Определить текущую стоимость облигации </w:t>
            </w:r>
          </w:p>
        </w:tc>
      </w:tr>
    </w:tbl>
    <w:p w14:paraId="0166F12A" w14:textId="6E77FAB8" w:rsidR="005B5C87" w:rsidRPr="00E42261" w:rsidRDefault="005B5C87" w:rsidP="005B5C87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BDA6918" w14:textId="77777777" w:rsidR="005B5C87" w:rsidRPr="00E42261" w:rsidRDefault="005B5C87" w:rsidP="005B5C87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53E8B5B" w14:textId="77777777" w:rsidR="005B5C87" w:rsidRPr="005B5C87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E42261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Виды методов амортизации (4 балла)</w:t>
      </w:r>
      <w:r w:rsidRPr="005B5C87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</w:p>
    <w:p w14:paraId="2B751D9E" w14:textId="77777777" w:rsidR="005B5C87" w:rsidRPr="005B5C87" w:rsidRDefault="005B5C87" w:rsidP="005B5C87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25"/>
        <w:tblW w:w="9781" w:type="dxa"/>
        <w:tblInd w:w="-34" w:type="dxa"/>
        <w:tblLook w:val="04A0" w:firstRow="1" w:lastRow="0" w:firstColumn="1" w:lastColumn="0" w:noHBand="0" w:noVBand="1"/>
      </w:tblPr>
      <w:tblGrid>
        <w:gridCol w:w="500"/>
        <w:gridCol w:w="9281"/>
      </w:tblGrid>
      <w:tr w:rsidR="005B5C87" w:rsidRPr="005B5C87" w14:paraId="4B46028B" w14:textId="77777777" w:rsidTr="000A015F">
        <w:trPr>
          <w:trHeight w:val="377"/>
        </w:trPr>
        <w:tc>
          <w:tcPr>
            <w:tcW w:w="9781" w:type="dxa"/>
            <w:gridSpan w:val="2"/>
            <w:vAlign w:val="center"/>
          </w:tcPr>
          <w:p w14:paraId="46FE097E" w14:textId="77777777" w:rsidR="005B5C87" w:rsidRPr="005B5C87" w:rsidRDefault="005B5C87" w:rsidP="005B5C8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5B5C87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Амортизация - </w:t>
            </w:r>
          </w:p>
          <w:p w14:paraId="1ABF1179" w14:textId="77777777" w:rsidR="005B5C87" w:rsidRPr="005B5C87" w:rsidRDefault="005B5C87" w:rsidP="005B5C8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5B5C87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а) постепенное снижение ценности амортизируемого актива вследствие его изнашивания; </w:t>
            </w:r>
          </w:p>
          <w:p w14:paraId="2F0E1B9C" w14:textId="77777777" w:rsidR="005B5C87" w:rsidRPr="005B5C87" w:rsidRDefault="005B5C87" w:rsidP="005B5C8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5B5C87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б) процесс перенесения единовременных расходов, связанных с приобретением долгосрочного амортизируемого актива, на расходы (затраты) отчетных периодов в течение рассчитанного срока полезной службы этого актива.</w:t>
            </w:r>
            <w:r w:rsidRPr="005B5C87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</w:p>
        </w:tc>
      </w:tr>
      <w:tr w:rsidR="005B5C87" w:rsidRPr="005B5C87" w14:paraId="3D0043E6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5D025F9F" w14:textId="77777777" w:rsidR="005B5C87" w:rsidRDefault="005B5C87" w:rsidP="005B5C8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5B5C87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Требуется: </w:t>
            </w:r>
          </w:p>
          <w:p w14:paraId="57DC644A" w14:textId="144371AB" w:rsidR="005B5C87" w:rsidRPr="005B5C87" w:rsidRDefault="005B5C87" w:rsidP="005B5C8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</w:t>
            </w:r>
            <w:r w:rsidRPr="005B5C87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аскрыть понятие, привести пример:</w:t>
            </w:r>
          </w:p>
        </w:tc>
      </w:tr>
      <w:tr w:rsidR="005B5C87" w:rsidRPr="005B5C87" w14:paraId="6912A8FB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00" w:type="dxa"/>
            <w:vAlign w:val="center"/>
          </w:tcPr>
          <w:p w14:paraId="4E39A04D" w14:textId="77777777" w:rsidR="005B5C87" w:rsidRPr="005B5C87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281" w:type="dxa"/>
            <w:vAlign w:val="center"/>
          </w:tcPr>
          <w:p w14:paraId="13C78A55" w14:textId="77777777" w:rsidR="005B5C87" w:rsidRPr="005B5C87" w:rsidRDefault="005B5C87" w:rsidP="005B5C87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5C8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метод линейной амортизации </w:t>
            </w:r>
          </w:p>
        </w:tc>
      </w:tr>
      <w:tr w:rsidR="005B5C87" w:rsidRPr="005B5C87" w14:paraId="2EE8CC9D" w14:textId="77777777" w:rsidTr="000A01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00" w:type="dxa"/>
            <w:vAlign w:val="center"/>
          </w:tcPr>
          <w:p w14:paraId="0BE997AD" w14:textId="77777777" w:rsidR="005B5C87" w:rsidRPr="005B5C87" w:rsidRDefault="005B5C87" w:rsidP="005B5C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81" w:type="dxa"/>
            <w:vAlign w:val="center"/>
          </w:tcPr>
          <w:p w14:paraId="1B6C904E" w14:textId="77777777" w:rsidR="005B5C87" w:rsidRPr="005B5C87" w:rsidRDefault="005B5C87" w:rsidP="005B5C87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5C8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метод ускоренной амортизации </w:t>
            </w:r>
          </w:p>
        </w:tc>
      </w:tr>
      <w:bookmarkEnd w:id="4"/>
    </w:tbl>
    <w:p w14:paraId="20347444" w14:textId="175D18BE" w:rsidR="00067A43" w:rsidRDefault="00067A43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bookmarkEnd w:id="5"/>
    <w:p w14:paraId="698AE1CD" w14:textId="7DD4C678" w:rsidR="00067A43" w:rsidRDefault="00067A43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p w14:paraId="66CED3EA" w14:textId="27A4AE9F" w:rsidR="005B5C87" w:rsidRDefault="005B5C87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p w14:paraId="73CBD1D7" w14:textId="6D3E1B44" w:rsidR="005B5C87" w:rsidRDefault="005B5C87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p w14:paraId="02A8EAC8" w14:textId="25439D80" w:rsidR="005B5C87" w:rsidRDefault="005B5C87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p w14:paraId="2DFDFCBD" w14:textId="03D5A2D9" w:rsidR="005B5C87" w:rsidRDefault="005B5C87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p w14:paraId="35D51D8C" w14:textId="4BDB5EF9" w:rsidR="005B5C87" w:rsidRDefault="005B5C87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p w14:paraId="39D74B80" w14:textId="13784D90" w:rsidR="005B5C87" w:rsidRDefault="005B5C87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p w14:paraId="09443B8C" w14:textId="77777777" w:rsidR="005B5C87" w:rsidRPr="002D5A4D" w:rsidRDefault="005B5C87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sectPr w:rsidR="005B5C87" w:rsidRPr="002D5A4D" w:rsidSect="00A906E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795"/>
    <w:multiLevelType w:val="hybridMultilevel"/>
    <w:tmpl w:val="E154D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B5105"/>
    <w:multiLevelType w:val="multilevel"/>
    <w:tmpl w:val="61C63D5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28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91A0E"/>
    <w:multiLevelType w:val="hybridMultilevel"/>
    <w:tmpl w:val="C680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6635">
    <w:abstractNumId w:val="14"/>
  </w:num>
  <w:num w:numId="2" w16cid:durableId="1404795800">
    <w:abstractNumId w:val="0"/>
  </w:num>
  <w:num w:numId="3" w16cid:durableId="2128232052">
    <w:abstractNumId w:val="23"/>
  </w:num>
  <w:num w:numId="4" w16cid:durableId="115416551">
    <w:abstractNumId w:val="33"/>
  </w:num>
  <w:num w:numId="5" w16cid:durableId="1939749605">
    <w:abstractNumId w:val="36"/>
  </w:num>
  <w:num w:numId="6" w16cid:durableId="821849877">
    <w:abstractNumId w:val="21"/>
  </w:num>
  <w:num w:numId="7" w16cid:durableId="536158861">
    <w:abstractNumId w:val="7"/>
  </w:num>
  <w:num w:numId="8" w16cid:durableId="756946276">
    <w:abstractNumId w:val="32"/>
  </w:num>
  <w:num w:numId="9" w16cid:durableId="509754977">
    <w:abstractNumId w:val="34"/>
  </w:num>
  <w:num w:numId="10" w16cid:durableId="852912517">
    <w:abstractNumId w:val="24"/>
  </w:num>
  <w:num w:numId="11" w16cid:durableId="1228305202">
    <w:abstractNumId w:val="12"/>
  </w:num>
  <w:num w:numId="12" w16cid:durableId="830949874">
    <w:abstractNumId w:val="3"/>
  </w:num>
  <w:num w:numId="13" w16cid:durableId="1064766521">
    <w:abstractNumId w:val="19"/>
  </w:num>
  <w:num w:numId="14" w16cid:durableId="231432698">
    <w:abstractNumId w:val="17"/>
  </w:num>
  <w:num w:numId="15" w16cid:durableId="1744646315">
    <w:abstractNumId w:val="9"/>
  </w:num>
  <w:num w:numId="16" w16cid:durableId="1128234585">
    <w:abstractNumId w:val="2"/>
  </w:num>
  <w:num w:numId="17" w16cid:durableId="662851830">
    <w:abstractNumId w:val="28"/>
  </w:num>
  <w:num w:numId="18" w16cid:durableId="1919289751">
    <w:abstractNumId w:val="15"/>
  </w:num>
  <w:num w:numId="19" w16cid:durableId="1804884575">
    <w:abstractNumId w:val="30"/>
  </w:num>
  <w:num w:numId="20" w16cid:durableId="2100363823">
    <w:abstractNumId w:val="4"/>
  </w:num>
  <w:num w:numId="21" w16cid:durableId="1158807814">
    <w:abstractNumId w:val="31"/>
  </w:num>
  <w:num w:numId="22" w16cid:durableId="1764646770">
    <w:abstractNumId w:val="35"/>
  </w:num>
  <w:num w:numId="23" w16cid:durableId="865675893">
    <w:abstractNumId w:val="26"/>
  </w:num>
  <w:num w:numId="24" w16cid:durableId="1194003860">
    <w:abstractNumId w:val="6"/>
  </w:num>
  <w:num w:numId="25" w16cid:durableId="2093508352">
    <w:abstractNumId w:val="27"/>
  </w:num>
  <w:num w:numId="26" w16cid:durableId="1939824998">
    <w:abstractNumId w:val="13"/>
  </w:num>
  <w:num w:numId="27" w16cid:durableId="1138304381">
    <w:abstractNumId w:val="37"/>
  </w:num>
  <w:num w:numId="28" w16cid:durableId="526451854">
    <w:abstractNumId w:val="25"/>
  </w:num>
  <w:num w:numId="29" w16cid:durableId="705835839">
    <w:abstractNumId w:val="11"/>
  </w:num>
  <w:num w:numId="30" w16cid:durableId="306857438">
    <w:abstractNumId w:val="20"/>
  </w:num>
  <w:num w:numId="31" w16cid:durableId="1977954204">
    <w:abstractNumId w:val="10"/>
  </w:num>
  <w:num w:numId="32" w16cid:durableId="1794707651">
    <w:abstractNumId w:val="1"/>
  </w:num>
  <w:num w:numId="33" w16cid:durableId="947858601">
    <w:abstractNumId w:val="18"/>
  </w:num>
  <w:num w:numId="34" w16cid:durableId="177933990">
    <w:abstractNumId w:val="16"/>
  </w:num>
  <w:num w:numId="35" w16cid:durableId="1265453277">
    <w:abstractNumId w:val="22"/>
  </w:num>
  <w:num w:numId="36" w16cid:durableId="1551575735">
    <w:abstractNumId w:val="38"/>
  </w:num>
  <w:num w:numId="37" w16cid:durableId="235942464">
    <w:abstractNumId w:val="8"/>
  </w:num>
  <w:num w:numId="38" w16cid:durableId="85852483">
    <w:abstractNumId w:val="5"/>
  </w:num>
  <w:num w:numId="39" w16cid:durableId="14088405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0051"/>
    <w:rsid w:val="0001182C"/>
    <w:rsid w:val="00033F9C"/>
    <w:rsid w:val="00046E8C"/>
    <w:rsid w:val="000526E7"/>
    <w:rsid w:val="00066E55"/>
    <w:rsid w:val="00067A43"/>
    <w:rsid w:val="0007204D"/>
    <w:rsid w:val="0007551C"/>
    <w:rsid w:val="00075987"/>
    <w:rsid w:val="000903A5"/>
    <w:rsid w:val="000A7363"/>
    <w:rsid w:val="000C3CC5"/>
    <w:rsid w:val="000D3CED"/>
    <w:rsid w:val="000E69FD"/>
    <w:rsid w:val="00106203"/>
    <w:rsid w:val="0010773C"/>
    <w:rsid w:val="0012597E"/>
    <w:rsid w:val="00127FB5"/>
    <w:rsid w:val="00147CDD"/>
    <w:rsid w:val="00153708"/>
    <w:rsid w:val="00157E13"/>
    <w:rsid w:val="001736D9"/>
    <w:rsid w:val="00184AA6"/>
    <w:rsid w:val="00186FA4"/>
    <w:rsid w:val="0019540C"/>
    <w:rsid w:val="00197893"/>
    <w:rsid w:val="001A3963"/>
    <w:rsid w:val="001B340C"/>
    <w:rsid w:val="001B54C8"/>
    <w:rsid w:val="001B6634"/>
    <w:rsid w:val="001C2035"/>
    <w:rsid w:val="001C70FE"/>
    <w:rsid w:val="001D218C"/>
    <w:rsid w:val="001E209A"/>
    <w:rsid w:val="001F7204"/>
    <w:rsid w:val="00200FBE"/>
    <w:rsid w:val="002062D8"/>
    <w:rsid w:val="00206765"/>
    <w:rsid w:val="00216AA3"/>
    <w:rsid w:val="0022481C"/>
    <w:rsid w:val="00230B7A"/>
    <w:rsid w:val="00235B7E"/>
    <w:rsid w:val="00242D35"/>
    <w:rsid w:val="00261E5D"/>
    <w:rsid w:val="00264EBF"/>
    <w:rsid w:val="00272F3D"/>
    <w:rsid w:val="00275B7B"/>
    <w:rsid w:val="00281B88"/>
    <w:rsid w:val="00286B54"/>
    <w:rsid w:val="002962AC"/>
    <w:rsid w:val="002D2077"/>
    <w:rsid w:val="002D5A4D"/>
    <w:rsid w:val="002E35E5"/>
    <w:rsid w:val="002E5280"/>
    <w:rsid w:val="002F12A8"/>
    <w:rsid w:val="00303D75"/>
    <w:rsid w:val="00314692"/>
    <w:rsid w:val="00322C51"/>
    <w:rsid w:val="00332B9C"/>
    <w:rsid w:val="00337388"/>
    <w:rsid w:val="003771B2"/>
    <w:rsid w:val="00382466"/>
    <w:rsid w:val="00385B2F"/>
    <w:rsid w:val="00390C69"/>
    <w:rsid w:val="003950EC"/>
    <w:rsid w:val="00397AA0"/>
    <w:rsid w:val="003A17CE"/>
    <w:rsid w:val="003C6E97"/>
    <w:rsid w:val="003C7056"/>
    <w:rsid w:val="003D2941"/>
    <w:rsid w:val="003E0F44"/>
    <w:rsid w:val="003E4517"/>
    <w:rsid w:val="003F1312"/>
    <w:rsid w:val="003F5428"/>
    <w:rsid w:val="003F7383"/>
    <w:rsid w:val="00413BA1"/>
    <w:rsid w:val="00423C21"/>
    <w:rsid w:val="00431A41"/>
    <w:rsid w:val="0043389B"/>
    <w:rsid w:val="00434AB7"/>
    <w:rsid w:val="00436EB4"/>
    <w:rsid w:val="00440E70"/>
    <w:rsid w:val="00446313"/>
    <w:rsid w:val="00453B97"/>
    <w:rsid w:val="004624A0"/>
    <w:rsid w:val="004631C9"/>
    <w:rsid w:val="00473BD5"/>
    <w:rsid w:val="00484A9E"/>
    <w:rsid w:val="00484FC0"/>
    <w:rsid w:val="004926C9"/>
    <w:rsid w:val="00492981"/>
    <w:rsid w:val="004C0219"/>
    <w:rsid w:val="004C241C"/>
    <w:rsid w:val="004C6CBB"/>
    <w:rsid w:val="004E02A5"/>
    <w:rsid w:val="00505047"/>
    <w:rsid w:val="00505D77"/>
    <w:rsid w:val="005104E1"/>
    <w:rsid w:val="00512A61"/>
    <w:rsid w:val="00516C4E"/>
    <w:rsid w:val="00523A82"/>
    <w:rsid w:val="0052505E"/>
    <w:rsid w:val="005305A5"/>
    <w:rsid w:val="005550BC"/>
    <w:rsid w:val="00567EEE"/>
    <w:rsid w:val="00586690"/>
    <w:rsid w:val="005A41E7"/>
    <w:rsid w:val="005A76BB"/>
    <w:rsid w:val="005B1769"/>
    <w:rsid w:val="005B1F5E"/>
    <w:rsid w:val="005B4C54"/>
    <w:rsid w:val="005B5BF4"/>
    <w:rsid w:val="005B5C87"/>
    <w:rsid w:val="005B6B98"/>
    <w:rsid w:val="005B7CCC"/>
    <w:rsid w:val="005C21E0"/>
    <w:rsid w:val="005D2037"/>
    <w:rsid w:val="005D407B"/>
    <w:rsid w:val="005E0602"/>
    <w:rsid w:val="005E0954"/>
    <w:rsid w:val="00602BF3"/>
    <w:rsid w:val="0061589B"/>
    <w:rsid w:val="00631677"/>
    <w:rsid w:val="00633110"/>
    <w:rsid w:val="00647029"/>
    <w:rsid w:val="006542A6"/>
    <w:rsid w:val="0066525E"/>
    <w:rsid w:val="00666F57"/>
    <w:rsid w:val="00671A5C"/>
    <w:rsid w:val="00691CB5"/>
    <w:rsid w:val="006A0F89"/>
    <w:rsid w:val="006A57A2"/>
    <w:rsid w:val="006B661F"/>
    <w:rsid w:val="006B681F"/>
    <w:rsid w:val="006C0FF4"/>
    <w:rsid w:val="006D4955"/>
    <w:rsid w:val="006F050B"/>
    <w:rsid w:val="006F0807"/>
    <w:rsid w:val="006F7081"/>
    <w:rsid w:val="00700943"/>
    <w:rsid w:val="00702A9B"/>
    <w:rsid w:val="0071049B"/>
    <w:rsid w:val="0071058D"/>
    <w:rsid w:val="00710E1C"/>
    <w:rsid w:val="00717BE7"/>
    <w:rsid w:val="007278BF"/>
    <w:rsid w:val="00730A74"/>
    <w:rsid w:val="00734EC9"/>
    <w:rsid w:val="00753615"/>
    <w:rsid w:val="00765BDF"/>
    <w:rsid w:val="007735B0"/>
    <w:rsid w:val="00781029"/>
    <w:rsid w:val="0078649C"/>
    <w:rsid w:val="0079083D"/>
    <w:rsid w:val="0079140A"/>
    <w:rsid w:val="007937BF"/>
    <w:rsid w:val="00793ED7"/>
    <w:rsid w:val="007961C0"/>
    <w:rsid w:val="0079757E"/>
    <w:rsid w:val="00797CE8"/>
    <w:rsid w:val="007A657F"/>
    <w:rsid w:val="007B2EED"/>
    <w:rsid w:val="007E0B85"/>
    <w:rsid w:val="007E4118"/>
    <w:rsid w:val="007E5C1D"/>
    <w:rsid w:val="007F27D0"/>
    <w:rsid w:val="007F2D45"/>
    <w:rsid w:val="00802E2F"/>
    <w:rsid w:val="00810A0F"/>
    <w:rsid w:val="00836FF4"/>
    <w:rsid w:val="00841194"/>
    <w:rsid w:val="00841759"/>
    <w:rsid w:val="00850AE3"/>
    <w:rsid w:val="00851264"/>
    <w:rsid w:val="00852A53"/>
    <w:rsid w:val="00855FE3"/>
    <w:rsid w:val="00856FC7"/>
    <w:rsid w:val="00860543"/>
    <w:rsid w:val="00861A9F"/>
    <w:rsid w:val="0088136D"/>
    <w:rsid w:val="00883BA8"/>
    <w:rsid w:val="008B148B"/>
    <w:rsid w:val="008B6EDB"/>
    <w:rsid w:val="008C2E88"/>
    <w:rsid w:val="008C4912"/>
    <w:rsid w:val="008C7A34"/>
    <w:rsid w:val="008D2B2C"/>
    <w:rsid w:val="008D34F8"/>
    <w:rsid w:val="008F3989"/>
    <w:rsid w:val="008F516C"/>
    <w:rsid w:val="00903314"/>
    <w:rsid w:val="00907244"/>
    <w:rsid w:val="00915DBA"/>
    <w:rsid w:val="00936491"/>
    <w:rsid w:val="00951108"/>
    <w:rsid w:val="00954F79"/>
    <w:rsid w:val="00985778"/>
    <w:rsid w:val="00990633"/>
    <w:rsid w:val="009941BF"/>
    <w:rsid w:val="009B3976"/>
    <w:rsid w:val="009D085F"/>
    <w:rsid w:val="00A00CC1"/>
    <w:rsid w:val="00A05A6A"/>
    <w:rsid w:val="00A10E4C"/>
    <w:rsid w:val="00A23D1F"/>
    <w:rsid w:val="00A57313"/>
    <w:rsid w:val="00A906E4"/>
    <w:rsid w:val="00A908B1"/>
    <w:rsid w:val="00A944C2"/>
    <w:rsid w:val="00A96CDC"/>
    <w:rsid w:val="00AD16F9"/>
    <w:rsid w:val="00AD3C9C"/>
    <w:rsid w:val="00AD7754"/>
    <w:rsid w:val="00AF7CF6"/>
    <w:rsid w:val="00B10899"/>
    <w:rsid w:val="00B23575"/>
    <w:rsid w:val="00B2468B"/>
    <w:rsid w:val="00B27BBA"/>
    <w:rsid w:val="00B40444"/>
    <w:rsid w:val="00B42E2F"/>
    <w:rsid w:val="00B43361"/>
    <w:rsid w:val="00B51826"/>
    <w:rsid w:val="00B612ED"/>
    <w:rsid w:val="00B81081"/>
    <w:rsid w:val="00B90327"/>
    <w:rsid w:val="00B93C74"/>
    <w:rsid w:val="00BA5C9A"/>
    <w:rsid w:val="00BB51F9"/>
    <w:rsid w:val="00BB7EBA"/>
    <w:rsid w:val="00BC2612"/>
    <w:rsid w:val="00BD6BD2"/>
    <w:rsid w:val="00BE3A7A"/>
    <w:rsid w:val="00C15FB3"/>
    <w:rsid w:val="00C211AA"/>
    <w:rsid w:val="00C2390D"/>
    <w:rsid w:val="00C31C67"/>
    <w:rsid w:val="00C329DC"/>
    <w:rsid w:val="00C44A0E"/>
    <w:rsid w:val="00C64A3A"/>
    <w:rsid w:val="00C6640C"/>
    <w:rsid w:val="00C718C7"/>
    <w:rsid w:val="00C90004"/>
    <w:rsid w:val="00C9181C"/>
    <w:rsid w:val="00CA2908"/>
    <w:rsid w:val="00CC0285"/>
    <w:rsid w:val="00CC5B8F"/>
    <w:rsid w:val="00CD0E38"/>
    <w:rsid w:val="00CD7AA0"/>
    <w:rsid w:val="00CE3E05"/>
    <w:rsid w:val="00CE4C80"/>
    <w:rsid w:val="00CF6AA4"/>
    <w:rsid w:val="00CF74BE"/>
    <w:rsid w:val="00CF7BFA"/>
    <w:rsid w:val="00D120A8"/>
    <w:rsid w:val="00D30C98"/>
    <w:rsid w:val="00D50C25"/>
    <w:rsid w:val="00D50E47"/>
    <w:rsid w:val="00D5144F"/>
    <w:rsid w:val="00D721B3"/>
    <w:rsid w:val="00D74655"/>
    <w:rsid w:val="00D75933"/>
    <w:rsid w:val="00D76B06"/>
    <w:rsid w:val="00D77BBA"/>
    <w:rsid w:val="00D86A4C"/>
    <w:rsid w:val="00D87541"/>
    <w:rsid w:val="00DA594F"/>
    <w:rsid w:val="00DB06B1"/>
    <w:rsid w:val="00DC23D7"/>
    <w:rsid w:val="00DD5CDB"/>
    <w:rsid w:val="00DE113E"/>
    <w:rsid w:val="00DF69A0"/>
    <w:rsid w:val="00E041CC"/>
    <w:rsid w:val="00E1552C"/>
    <w:rsid w:val="00E32229"/>
    <w:rsid w:val="00E42261"/>
    <w:rsid w:val="00E6133B"/>
    <w:rsid w:val="00E6189B"/>
    <w:rsid w:val="00E66CDE"/>
    <w:rsid w:val="00E71789"/>
    <w:rsid w:val="00E71E4E"/>
    <w:rsid w:val="00E737BE"/>
    <w:rsid w:val="00E7570C"/>
    <w:rsid w:val="00E91492"/>
    <w:rsid w:val="00E9766F"/>
    <w:rsid w:val="00EB525C"/>
    <w:rsid w:val="00EC011B"/>
    <w:rsid w:val="00EC369B"/>
    <w:rsid w:val="00ED3814"/>
    <w:rsid w:val="00ED57EE"/>
    <w:rsid w:val="00EE2892"/>
    <w:rsid w:val="00EF156C"/>
    <w:rsid w:val="00EF3D63"/>
    <w:rsid w:val="00F028A6"/>
    <w:rsid w:val="00F0466C"/>
    <w:rsid w:val="00F05ED5"/>
    <w:rsid w:val="00F12E11"/>
    <w:rsid w:val="00F14906"/>
    <w:rsid w:val="00F22138"/>
    <w:rsid w:val="00F22E8D"/>
    <w:rsid w:val="00F25DA4"/>
    <w:rsid w:val="00F52B41"/>
    <w:rsid w:val="00F9200A"/>
    <w:rsid w:val="00FB2AA2"/>
    <w:rsid w:val="00FB3E3F"/>
    <w:rsid w:val="00FC0C15"/>
    <w:rsid w:val="00FC0E43"/>
    <w:rsid w:val="00FC15D5"/>
    <w:rsid w:val="00FD43DB"/>
    <w:rsid w:val="00FD6520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6DA8"/>
  <w15:docId w15:val="{7BC0C634-BD97-462E-A5BC-7373A21A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2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Ответ теория"/>
    <w:basedOn w:val="a"/>
    <w:qFormat/>
    <w:rsid w:val="00985778"/>
    <w:pPr>
      <w:spacing w:before="20" w:after="20" w:line="240" w:lineRule="auto"/>
      <w:ind w:left="567" w:hanging="567"/>
    </w:pPr>
    <w:rPr>
      <w:rFonts w:ascii="Cambria" w:eastAsia="Times New Roman" w:hAnsi="Cambria" w:cs="Times New Roman"/>
      <w:kern w:val="16"/>
      <w:szCs w:val="24"/>
      <w:lang w:eastAsia="ru-RU"/>
      <w14:numSpacing w14:val="proportional"/>
    </w:rPr>
  </w:style>
  <w:style w:type="table" w:customStyle="1" w:styleId="1">
    <w:name w:val="Сетка таблицы1"/>
    <w:basedOn w:val="a1"/>
    <w:next w:val="a6"/>
    <w:uiPriority w:val="39"/>
    <w:rsid w:val="0098577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6"/>
    <w:uiPriority w:val="39"/>
    <w:rsid w:val="00F05ED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6"/>
    <w:uiPriority w:val="39"/>
    <w:rsid w:val="00272F3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39"/>
    <w:rsid w:val="00734EC9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39"/>
    <w:rsid w:val="0022481C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6"/>
    <w:uiPriority w:val="39"/>
    <w:rsid w:val="003F131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39"/>
    <w:rsid w:val="00CE4C8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C31C6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C203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2">
    <w:name w:val="Сетка таблицы42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D30C9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6"/>
    <w:uiPriority w:val="39"/>
    <w:rsid w:val="0093649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ма Задачи"/>
    <w:basedOn w:val="a"/>
    <w:autoRedefine/>
    <w:qFormat/>
    <w:rsid w:val="00861A9F"/>
    <w:pPr>
      <w:spacing w:after="0"/>
      <w:contextualSpacing/>
      <w:jc w:val="both"/>
    </w:pPr>
    <w:rPr>
      <w:rFonts w:ascii="Times New Roman" w:hAnsi="Times New Roman" w:cs="Times New Roman"/>
      <w:color w:val="000000" w:themeColor="text1"/>
      <w:kern w:val="20"/>
      <w:sz w:val="24"/>
      <w:szCs w:val="24"/>
      <w14:ligatures w14:val="standard"/>
      <w14:numSpacing w14:val="tabular"/>
      <w14:cntxtAlts/>
    </w:rPr>
  </w:style>
  <w:style w:type="paragraph" w:customStyle="1" w:styleId="ab">
    <w:name w:val="Текст таб"/>
    <w:basedOn w:val="a"/>
    <w:autoRedefine/>
    <w:qFormat/>
    <w:rsid w:val="0071058D"/>
    <w:pPr>
      <w:tabs>
        <w:tab w:val="left" w:pos="851"/>
      </w:tabs>
      <w:spacing w:before="40" w:after="120" w:line="240" w:lineRule="auto"/>
      <w:contextualSpacing/>
    </w:pPr>
    <w:rPr>
      <w:rFonts w:ascii="Times New Roman" w:eastAsia="Times New Roman" w:hAnsi="Times New Roman" w:cs="Times New Roman"/>
      <w:color w:val="000000" w:themeColor="text1"/>
      <w:kern w:val="18"/>
      <w:sz w:val="24"/>
      <w:szCs w:val="24"/>
      <w:lang w:eastAsia="ru-RU"/>
      <w14:numSpacing w14:val="proportional"/>
    </w:rPr>
  </w:style>
  <w:style w:type="table" w:customStyle="1" w:styleId="61">
    <w:name w:val="Сетка таблицы61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39"/>
    <w:rsid w:val="002E35E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6"/>
    <w:uiPriority w:val="39"/>
    <w:rsid w:val="00AF7CF6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6"/>
    <w:uiPriority w:val="39"/>
    <w:rsid w:val="00516C4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6"/>
    <w:uiPriority w:val="39"/>
    <w:rsid w:val="00836FF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39"/>
    <w:rsid w:val="0064702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6"/>
    <w:uiPriority w:val="39"/>
    <w:rsid w:val="00F52B4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0"/>
    <w:basedOn w:val="a1"/>
    <w:next w:val="a6"/>
    <w:uiPriority w:val="39"/>
    <w:rsid w:val="00484A9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6"/>
    <w:uiPriority w:val="39"/>
    <w:rsid w:val="00523A8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0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6"/>
    <w:uiPriority w:val="39"/>
    <w:rsid w:val="00730A7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0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6"/>
    <w:uiPriority w:val="39"/>
    <w:rsid w:val="00A944C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6"/>
    <w:uiPriority w:val="39"/>
    <w:rsid w:val="0050504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6"/>
    <w:uiPriority w:val="39"/>
    <w:rsid w:val="00ED57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6"/>
    <w:uiPriority w:val="39"/>
    <w:rsid w:val="00C329D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6"/>
    <w:uiPriority w:val="39"/>
    <w:rsid w:val="00C329D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6"/>
    <w:uiPriority w:val="39"/>
    <w:rsid w:val="00BE3A7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6"/>
    <w:uiPriority w:val="39"/>
    <w:rsid w:val="00BE3A7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6"/>
    <w:uiPriority w:val="39"/>
    <w:rsid w:val="00CF7BF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6"/>
    <w:uiPriority w:val="39"/>
    <w:rsid w:val="006D495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6"/>
    <w:uiPriority w:val="39"/>
    <w:rsid w:val="006D495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6"/>
    <w:uiPriority w:val="39"/>
    <w:rsid w:val="006D495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6"/>
    <w:uiPriority w:val="39"/>
    <w:rsid w:val="00067A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6"/>
    <w:uiPriority w:val="39"/>
    <w:rsid w:val="00067A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6"/>
    <w:uiPriority w:val="39"/>
    <w:rsid w:val="005B5C8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6"/>
    <w:uiPriority w:val="39"/>
    <w:rsid w:val="005B5C8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4699-625C-466B-9501-FA3A0B57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9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116</cp:revision>
  <cp:lastPrinted>2021-09-24T03:23:00Z</cp:lastPrinted>
  <dcterms:created xsi:type="dcterms:W3CDTF">2020-10-09T09:57:00Z</dcterms:created>
  <dcterms:modified xsi:type="dcterms:W3CDTF">2026-01-23T10:48:00Z</dcterms:modified>
</cp:coreProperties>
</file>